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F" w:rsidRPr="0054136F" w:rsidRDefault="0054136F" w:rsidP="0054136F">
      <w:pPr>
        <w:jc w:val="center"/>
        <w:rPr>
          <w:b/>
          <w:sz w:val="28"/>
          <w:szCs w:val="28"/>
        </w:rPr>
      </w:pPr>
      <w:r w:rsidRPr="0054136F">
        <w:rPr>
          <w:b/>
          <w:sz w:val="28"/>
          <w:szCs w:val="28"/>
        </w:rPr>
        <w:t>Анализ работы с обращениями граждан в Министерстве образования и науки Республики Татарстан за</w:t>
      </w:r>
      <w:r>
        <w:rPr>
          <w:b/>
          <w:sz w:val="28"/>
          <w:szCs w:val="28"/>
        </w:rPr>
        <w:t xml:space="preserve"> 201</w:t>
      </w:r>
      <w:r w:rsidR="00A42736">
        <w:rPr>
          <w:b/>
          <w:sz w:val="28"/>
          <w:szCs w:val="28"/>
        </w:rPr>
        <w:t>6</w:t>
      </w:r>
      <w:r w:rsidRPr="0054136F">
        <w:rPr>
          <w:b/>
          <w:sz w:val="28"/>
          <w:szCs w:val="28"/>
        </w:rPr>
        <w:t xml:space="preserve"> год </w:t>
      </w:r>
    </w:p>
    <w:p w:rsidR="00E96D38" w:rsidRDefault="00E96D38" w:rsidP="005C5895">
      <w:pPr>
        <w:ind w:firstLine="709"/>
      </w:pPr>
    </w:p>
    <w:p w:rsidR="00525FB6" w:rsidRDefault="0054136F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1F3ADB">
        <w:rPr>
          <w:rFonts w:ascii="Times New Roman" w:hAnsi="Times New Roman"/>
          <w:sz w:val="28"/>
          <w:szCs w:val="28"/>
        </w:rPr>
        <w:t xml:space="preserve"> в </w:t>
      </w:r>
      <w:r w:rsidR="00E96D38" w:rsidRPr="00854A10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Татарстан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A42736">
        <w:rPr>
          <w:rFonts w:ascii="Times New Roman" w:hAnsi="Times New Roman"/>
          <w:sz w:val="28"/>
          <w:szCs w:val="28"/>
        </w:rPr>
        <w:t>7291</w:t>
      </w:r>
      <w:r w:rsidR="00BC7461" w:rsidRPr="00854A10">
        <w:rPr>
          <w:rFonts w:ascii="Times New Roman" w:hAnsi="Times New Roman"/>
          <w:sz w:val="28"/>
          <w:szCs w:val="28"/>
        </w:rPr>
        <w:t xml:space="preserve"> </w:t>
      </w:r>
      <w:r w:rsidR="008E213F">
        <w:rPr>
          <w:rFonts w:ascii="Times New Roman" w:hAnsi="Times New Roman"/>
          <w:sz w:val="28"/>
          <w:szCs w:val="28"/>
        </w:rPr>
        <w:t>обращени</w:t>
      </w:r>
      <w:r w:rsidR="00A42736">
        <w:rPr>
          <w:rFonts w:ascii="Times New Roman" w:hAnsi="Times New Roman"/>
          <w:sz w:val="28"/>
          <w:szCs w:val="28"/>
        </w:rPr>
        <w:t>е</w:t>
      </w:r>
      <w:r w:rsidR="00CF17A8" w:rsidRPr="00854A10">
        <w:rPr>
          <w:rFonts w:ascii="Times New Roman" w:hAnsi="Times New Roman"/>
          <w:sz w:val="28"/>
          <w:szCs w:val="28"/>
        </w:rPr>
        <w:t xml:space="preserve"> граждан</w:t>
      </w:r>
      <w:r w:rsidR="008E213F">
        <w:rPr>
          <w:rFonts w:ascii="Times New Roman" w:hAnsi="Times New Roman"/>
          <w:sz w:val="28"/>
          <w:szCs w:val="28"/>
        </w:rPr>
        <w:t xml:space="preserve"> </w:t>
      </w:r>
      <w:r w:rsidR="002143E6">
        <w:rPr>
          <w:rFonts w:ascii="Times New Roman" w:hAnsi="Times New Roman"/>
          <w:sz w:val="28"/>
          <w:szCs w:val="28"/>
        </w:rPr>
        <w:t>(</w:t>
      </w:r>
      <w:r w:rsidR="00A42736">
        <w:rPr>
          <w:rFonts w:ascii="Times New Roman" w:hAnsi="Times New Roman"/>
          <w:sz w:val="28"/>
          <w:szCs w:val="28"/>
        </w:rPr>
        <w:t>в том числе  6741</w:t>
      </w:r>
      <w:r w:rsidR="008E213F">
        <w:rPr>
          <w:rFonts w:ascii="Times New Roman" w:hAnsi="Times New Roman"/>
          <w:sz w:val="28"/>
          <w:szCs w:val="28"/>
        </w:rPr>
        <w:t xml:space="preserve"> письменн</w:t>
      </w:r>
      <w:r w:rsidR="00A42736">
        <w:rPr>
          <w:rFonts w:ascii="Times New Roman" w:hAnsi="Times New Roman"/>
          <w:sz w:val="28"/>
          <w:szCs w:val="28"/>
        </w:rPr>
        <w:t>ое</w:t>
      </w:r>
      <w:r w:rsidR="008E213F">
        <w:rPr>
          <w:rFonts w:ascii="Times New Roman" w:hAnsi="Times New Roman"/>
          <w:sz w:val="28"/>
          <w:szCs w:val="28"/>
        </w:rPr>
        <w:t xml:space="preserve"> обращени</w:t>
      </w:r>
      <w:r w:rsidR="00262FC9">
        <w:rPr>
          <w:rFonts w:ascii="Times New Roman" w:hAnsi="Times New Roman"/>
          <w:sz w:val="28"/>
          <w:szCs w:val="28"/>
        </w:rPr>
        <w:t>е</w:t>
      </w:r>
      <w:r w:rsidR="00250AA0">
        <w:rPr>
          <w:rFonts w:ascii="Times New Roman" w:hAnsi="Times New Roman"/>
          <w:sz w:val="28"/>
          <w:szCs w:val="28"/>
        </w:rPr>
        <w:t xml:space="preserve"> и </w:t>
      </w:r>
      <w:r w:rsidR="00A42736">
        <w:rPr>
          <w:rFonts w:ascii="Times New Roman" w:hAnsi="Times New Roman"/>
          <w:sz w:val="28"/>
          <w:szCs w:val="28"/>
        </w:rPr>
        <w:t>550</w:t>
      </w:r>
      <w:r w:rsidR="00250AA0">
        <w:rPr>
          <w:rFonts w:ascii="Times New Roman" w:hAnsi="Times New Roman"/>
          <w:sz w:val="28"/>
          <w:szCs w:val="28"/>
        </w:rPr>
        <w:t xml:space="preserve"> устных обращений, принятых по телефону и в ходе личного приема</w:t>
      </w:r>
      <w:r w:rsidR="002143E6">
        <w:rPr>
          <w:rFonts w:ascii="Times New Roman" w:hAnsi="Times New Roman"/>
          <w:sz w:val="28"/>
          <w:szCs w:val="28"/>
        </w:rPr>
        <w:t>)</w:t>
      </w:r>
      <w:r w:rsidR="00250AA0">
        <w:rPr>
          <w:rFonts w:ascii="Times New Roman" w:hAnsi="Times New Roman"/>
          <w:sz w:val="28"/>
          <w:szCs w:val="28"/>
        </w:rPr>
        <w:t>,</w:t>
      </w:r>
      <w:r w:rsidR="00235FBE">
        <w:rPr>
          <w:rFonts w:ascii="Times New Roman" w:hAnsi="Times New Roman"/>
          <w:sz w:val="28"/>
          <w:szCs w:val="28"/>
        </w:rPr>
        <w:t xml:space="preserve"> что на </w:t>
      </w:r>
      <w:r w:rsidR="00A42736">
        <w:rPr>
          <w:rFonts w:ascii="Times New Roman" w:hAnsi="Times New Roman"/>
          <w:sz w:val="28"/>
          <w:szCs w:val="28"/>
        </w:rPr>
        <w:t>1</w:t>
      </w:r>
      <w:r w:rsidR="00764CE9">
        <w:rPr>
          <w:rFonts w:ascii="Times New Roman" w:hAnsi="Times New Roman"/>
          <w:sz w:val="28"/>
          <w:szCs w:val="28"/>
        </w:rPr>
        <w:t>5</w:t>
      </w:r>
      <w:r w:rsidR="00235FBE" w:rsidRPr="00250AA0">
        <w:rPr>
          <w:rFonts w:ascii="Times New Roman" w:hAnsi="Times New Roman"/>
          <w:sz w:val="28"/>
          <w:szCs w:val="28"/>
        </w:rPr>
        <w:t>%</w:t>
      </w:r>
      <w:r w:rsidR="00235FBE">
        <w:rPr>
          <w:rFonts w:ascii="Times New Roman" w:hAnsi="Times New Roman"/>
          <w:sz w:val="28"/>
          <w:szCs w:val="28"/>
        </w:rPr>
        <w:t xml:space="preserve"> </w:t>
      </w:r>
      <w:r w:rsidR="00A42736">
        <w:rPr>
          <w:rFonts w:ascii="Times New Roman" w:hAnsi="Times New Roman"/>
          <w:sz w:val="28"/>
          <w:szCs w:val="28"/>
        </w:rPr>
        <w:t>больше</w:t>
      </w:r>
      <w:r w:rsidR="00262FC9">
        <w:rPr>
          <w:rFonts w:ascii="Times New Roman" w:hAnsi="Times New Roman"/>
          <w:sz w:val="28"/>
          <w:szCs w:val="28"/>
        </w:rPr>
        <w:t>,</w:t>
      </w:r>
      <w:r w:rsidR="00A42736">
        <w:rPr>
          <w:rFonts w:ascii="Times New Roman" w:hAnsi="Times New Roman"/>
          <w:sz w:val="28"/>
          <w:szCs w:val="28"/>
        </w:rPr>
        <w:t xml:space="preserve"> чем за аналогичный период прошлого года.</w:t>
      </w:r>
    </w:p>
    <w:p w:rsidR="00A42736" w:rsidRDefault="00A42736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2736">
        <w:rPr>
          <w:rFonts w:ascii="Times New Roman" w:hAnsi="Times New Roman"/>
          <w:sz w:val="28"/>
          <w:szCs w:val="28"/>
        </w:rPr>
        <w:t xml:space="preserve">Основными источниками поступления обращений являются следующие: интернет-приемная – </w:t>
      </w:r>
      <w:r w:rsidR="004E343B">
        <w:rPr>
          <w:rFonts w:ascii="Times New Roman" w:hAnsi="Times New Roman"/>
          <w:sz w:val="28"/>
          <w:szCs w:val="28"/>
        </w:rPr>
        <w:t>2793</w:t>
      </w:r>
      <w:r w:rsidRPr="00A42736">
        <w:rPr>
          <w:rFonts w:ascii="Times New Roman" w:hAnsi="Times New Roman"/>
          <w:sz w:val="28"/>
          <w:szCs w:val="28"/>
        </w:rPr>
        <w:t>,</w:t>
      </w:r>
      <w:r w:rsidR="008F26D4" w:rsidRPr="008F26D4">
        <w:t xml:space="preserve"> </w:t>
      </w:r>
      <w:r w:rsidR="008F26D4" w:rsidRPr="008F26D4">
        <w:rPr>
          <w:rFonts w:ascii="Times New Roman" w:hAnsi="Times New Roman"/>
          <w:sz w:val="28"/>
          <w:szCs w:val="28"/>
        </w:rPr>
        <w:t>электронный документооборот  – 1488</w:t>
      </w:r>
      <w:r w:rsidRPr="00A42736">
        <w:rPr>
          <w:rFonts w:ascii="Times New Roman" w:hAnsi="Times New Roman"/>
          <w:sz w:val="28"/>
          <w:szCs w:val="28"/>
        </w:rPr>
        <w:t xml:space="preserve"> , электронная почта – </w:t>
      </w:r>
      <w:r w:rsidR="004E343B">
        <w:rPr>
          <w:rFonts w:ascii="Times New Roman" w:hAnsi="Times New Roman"/>
          <w:sz w:val="28"/>
          <w:szCs w:val="28"/>
        </w:rPr>
        <w:t>1353</w:t>
      </w:r>
      <w:r w:rsidRPr="00A42736">
        <w:rPr>
          <w:rFonts w:ascii="Times New Roman" w:hAnsi="Times New Roman"/>
          <w:sz w:val="28"/>
          <w:szCs w:val="28"/>
        </w:rPr>
        <w:t>,</w:t>
      </w:r>
      <w:r w:rsidR="008F26D4" w:rsidRPr="008F26D4">
        <w:t xml:space="preserve"> </w:t>
      </w:r>
      <w:r w:rsidR="008F26D4">
        <w:rPr>
          <w:rFonts w:ascii="Times New Roman" w:hAnsi="Times New Roman"/>
          <w:sz w:val="28"/>
          <w:szCs w:val="28"/>
        </w:rPr>
        <w:t xml:space="preserve">почта - </w:t>
      </w:r>
      <w:r w:rsidR="008F26D4" w:rsidRPr="008F26D4">
        <w:rPr>
          <w:rFonts w:ascii="Times New Roman" w:hAnsi="Times New Roman"/>
          <w:sz w:val="28"/>
          <w:szCs w:val="28"/>
        </w:rPr>
        <w:t>1077</w:t>
      </w:r>
      <w:r w:rsidRPr="00A4273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64CE9" w:rsidRDefault="00764CE9" w:rsidP="00764CE9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33957">
        <w:rPr>
          <w:rFonts w:ascii="Times New Roman" w:hAnsi="Times New Roman"/>
          <w:sz w:val="28"/>
          <w:szCs w:val="28"/>
        </w:rPr>
        <w:t xml:space="preserve">а отчетный период в Министерстве состоялось </w:t>
      </w:r>
      <w:r>
        <w:rPr>
          <w:rFonts w:ascii="Times New Roman" w:hAnsi="Times New Roman"/>
          <w:sz w:val="28"/>
          <w:szCs w:val="28"/>
        </w:rPr>
        <w:t>2</w:t>
      </w:r>
      <w:r w:rsidRPr="002339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Pr="00233957">
        <w:rPr>
          <w:rFonts w:ascii="Times New Roman" w:hAnsi="Times New Roman"/>
          <w:sz w:val="28"/>
          <w:szCs w:val="28"/>
        </w:rPr>
        <w:t xml:space="preserve"> приемов, в том числе </w:t>
      </w:r>
      <w:r>
        <w:rPr>
          <w:rFonts w:ascii="Times New Roman" w:hAnsi="Times New Roman"/>
          <w:sz w:val="28"/>
          <w:szCs w:val="28"/>
        </w:rPr>
        <w:t>38</w:t>
      </w:r>
      <w:r w:rsidRPr="00233957">
        <w:rPr>
          <w:rFonts w:ascii="Times New Roman" w:hAnsi="Times New Roman"/>
          <w:sz w:val="28"/>
          <w:szCs w:val="28"/>
        </w:rPr>
        <w:t xml:space="preserve"> с участием заместителя Премьер-министра Республики Татарстан – министра образования и </w:t>
      </w:r>
      <w:r>
        <w:rPr>
          <w:rFonts w:ascii="Times New Roman" w:hAnsi="Times New Roman"/>
          <w:sz w:val="28"/>
          <w:szCs w:val="28"/>
        </w:rPr>
        <w:t>науки</w:t>
      </w:r>
      <w:r w:rsidR="00DF4363">
        <w:rPr>
          <w:rFonts w:ascii="Times New Roman" w:hAnsi="Times New Roman"/>
          <w:sz w:val="28"/>
          <w:szCs w:val="28"/>
        </w:rPr>
        <w:t xml:space="preserve"> </w:t>
      </w:r>
      <w:r w:rsidR="00DF4363" w:rsidRPr="00DF4363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>, на которых было принято 5</w:t>
      </w:r>
      <w:r w:rsidRPr="00233957">
        <w:rPr>
          <w:rFonts w:ascii="Times New Roman" w:hAnsi="Times New Roman"/>
          <w:sz w:val="28"/>
          <w:szCs w:val="28"/>
        </w:rPr>
        <w:t>29 граж</w:t>
      </w:r>
      <w:r>
        <w:rPr>
          <w:rFonts w:ascii="Times New Roman" w:hAnsi="Times New Roman"/>
          <w:sz w:val="28"/>
          <w:szCs w:val="28"/>
        </w:rPr>
        <w:t>дан.</w:t>
      </w:r>
    </w:p>
    <w:p w:rsidR="00764CE9" w:rsidRDefault="00764CE9" w:rsidP="00764C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вопросов, затронутых в обращениях граждан, за истекший период по </w:t>
      </w:r>
      <w:proofErr w:type="gramStart"/>
      <w:r>
        <w:rPr>
          <w:sz w:val="28"/>
          <w:szCs w:val="28"/>
        </w:rPr>
        <w:t>темам</w:t>
      </w:r>
      <w:proofErr w:type="gramEnd"/>
      <w:r>
        <w:rPr>
          <w:sz w:val="28"/>
          <w:szCs w:val="28"/>
        </w:rPr>
        <w:t xml:space="preserve"> представлено следующим образом:</w:t>
      </w:r>
    </w:p>
    <w:tbl>
      <w:tblPr>
        <w:tblStyle w:val="1"/>
        <w:tblW w:w="1044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21"/>
        <w:gridCol w:w="2820"/>
        <w:gridCol w:w="2401"/>
      </w:tblGrid>
      <w:tr w:rsidR="00764CE9" w:rsidRPr="00D14ADE" w:rsidTr="00074F28">
        <w:trPr>
          <w:trHeight w:val="420"/>
        </w:trPr>
        <w:tc>
          <w:tcPr>
            <w:tcW w:w="5221" w:type="dxa"/>
            <w:vMerge w:val="restart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jc w:val="center"/>
              <w:rPr>
                <w:b/>
              </w:rPr>
            </w:pPr>
            <w:r w:rsidRPr="00CB5BD1">
              <w:rPr>
                <w:b/>
              </w:rPr>
              <w:t>Тематика</w:t>
            </w:r>
          </w:p>
        </w:tc>
        <w:tc>
          <w:tcPr>
            <w:tcW w:w="5221" w:type="dxa"/>
            <w:gridSpan w:val="2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jc w:val="center"/>
              <w:rPr>
                <w:b/>
              </w:rPr>
            </w:pPr>
            <w:r w:rsidRPr="00CB5BD1">
              <w:rPr>
                <w:b/>
              </w:rPr>
              <w:t>% от общего числа обращений</w:t>
            </w:r>
          </w:p>
        </w:tc>
      </w:tr>
      <w:tr w:rsidR="00764CE9" w:rsidRPr="00D14ADE" w:rsidTr="00074F28">
        <w:trPr>
          <w:trHeight w:val="193"/>
        </w:trPr>
        <w:tc>
          <w:tcPr>
            <w:tcW w:w="5221" w:type="dxa"/>
            <w:vMerge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764CE9" w:rsidRPr="00D14ADE" w:rsidTr="00074F2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</w:pPr>
            <w:r w:rsidRPr="00CB5BD1">
              <w:t>Социальная сфера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764CE9" w:rsidRPr="00B67D18" w:rsidRDefault="00764CE9" w:rsidP="00074F28">
            <w:pPr>
              <w:autoSpaceDE w:val="0"/>
              <w:autoSpaceDN w:val="0"/>
              <w:adjustRightInd w:val="0"/>
              <w:jc w:val="center"/>
            </w:pPr>
            <w:r>
              <w:t>74,8</w:t>
            </w:r>
          </w:p>
        </w:tc>
      </w:tr>
      <w:tr w:rsidR="00764CE9" w:rsidRPr="00D14ADE" w:rsidTr="00074F28">
        <w:trPr>
          <w:trHeight w:val="328"/>
        </w:trPr>
        <w:tc>
          <w:tcPr>
            <w:tcW w:w="5221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</w:pPr>
            <w:r w:rsidRPr="00CB5BD1">
              <w:t>Государство, общество, политика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764CE9" w:rsidRPr="00B67D18" w:rsidRDefault="00266422" w:rsidP="00074F28">
            <w:pPr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</w:tr>
      <w:tr w:rsidR="00764CE9" w:rsidRPr="00D14ADE" w:rsidTr="00074F2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</w:pPr>
            <w:r w:rsidRPr="00CB5BD1">
              <w:t xml:space="preserve">Жилищно-коммунальная сфера 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764CE9" w:rsidRPr="00B67D18" w:rsidRDefault="00266422" w:rsidP="00074F28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  <w:tr w:rsidR="00764CE9" w:rsidRPr="00D14ADE" w:rsidTr="00074F2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</w:pPr>
            <w:r w:rsidRPr="00CB5BD1">
              <w:t>Экономика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764CE9" w:rsidRPr="00B67D18" w:rsidRDefault="00266422" w:rsidP="00074F28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</w:tr>
      <w:tr w:rsidR="00764CE9" w:rsidRPr="00D14ADE" w:rsidTr="00074F28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</w:pPr>
            <w:r w:rsidRPr="00CB5BD1">
              <w:t>Оборона, безопасность, законность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64CE9" w:rsidRPr="00CB5BD1" w:rsidRDefault="00764CE9" w:rsidP="00074F28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764CE9" w:rsidRPr="00B67D18" w:rsidRDefault="00266422" w:rsidP="00074F2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</w:tbl>
    <w:p w:rsidR="007F671D" w:rsidRPr="00B30D92" w:rsidRDefault="00D63CC1" w:rsidP="007F671D">
      <w:pPr>
        <w:ind w:firstLine="709"/>
        <w:jc w:val="both"/>
        <w:rPr>
          <w:sz w:val="28"/>
          <w:szCs w:val="28"/>
        </w:rPr>
      </w:pPr>
      <w:r w:rsidRPr="00854A10">
        <w:rPr>
          <w:sz w:val="28"/>
          <w:szCs w:val="28"/>
        </w:rPr>
        <w:t>Наиболее популярными</w:t>
      </w:r>
      <w:r w:rsidR="000F0B1E">
        <w:rPr>
          <w:sz w:val="28"/>
          <w:szCs w:val="28"/>
        </w:rPr>
        <w:t xml:space="preserve"> в 201</w:t>
      </w:r>
      <w:r w:rsidR="00266422">
        <w:rPr>
          <w:sz w:val="28"/>
          <w:szCs w:val="28"/>
        </w:rPr>
        <w:t>6</w:t>
      </w:r>
      <w:r w:rsidR="000F0B1E">
        <w:rPr>
          <w:sz w:val="28"/>
          <w:szCs w:val="28"/>
        </w:rPr>
        <w:t xml:space="preserve"> году</w:t>
      </w:r>
      <w:r w:rsidRPr="00854A10">
        <w:rPr>
          <w:sz w:val="28"/>
          <w:szCs w:val="28"/>
        </w:rPr>
        <w:t xml:space="preserve"> </w:t>
      </w:r>
      <w:r w:rsidR="00266422">
        <w:rPr>
          <w:sz w:val="28"/>
          <w:szCs w:val="28"/>
        </w:rPr>
        <w:t xml:space="preserve">остаются </w:t>
      </w:r>
      <w:r w:rsidR="00854A10">
        <w:rPr>
          <w:sz w:val="28"/>
          <w:szCs w:val="28"/>
        </w:rPr>
        <w:t>вопросы</w:t>
      </w:r>
      <w:r w:rsidR="002143E6">
        <w:rPr>
          <w:sz w:val="28"/>
          <w:szCs w:val="28"/>
        </w:rPr>
        <w:t xml:space="preserve"> </w:t>
      </w:r>
      <w:r w:rsidR="008E5891" w:rsidRPr="00854A10">
        <w:rPr>
          <w:sz w:val="28"/>
          <w:szCs w:val="28"/>
        </w:rPr>
        <w:t>основного общего образования</w:t>
      </w:r>
      <w:r w:rsidR="00262FC9">
        <w:rPr>
          <w:sz w:val="28"/>
          <w:szCs w:val="28"/>
        </w:rPr>
        <w:t xml:space="preserve"> (</w:t>
      </w:r>
      <w:r w:rsidR="007F671D">
        <w:rPr>
          <w:sz w:val="28"/>
          <w:szCs w:val="28"/>
        </w:rPr>
        <w:t>2</w:t>
      </w:r>
      <w:r w:rsidR="009D604B">
        <w:rPr>
          <w:sz w:val="28"/>
          <w:szCs w:val="28"/>
        </w:rPr>
        <w:t>3</w:t>
      </w:r>
      <w:r w:rsidR="007F671D">
        <w:rPr>
          <w:sz w:val="28"/>
          <w:szCs w:val="28"/>
        </w:rPr>
        <w:t>35 обращений</w:t>
      </w:r>
      <w:r w:rsidR="00262FC9">
        <w:rPr>
          <w:sz w:val="28"/>
          <w:szCs w:val="28"/>
        </w:rPr>
        <w:t>)</w:t>
      </w:r>
      <w:r w:rsidR="007F671D">
        <w:rPr>
          <w:sz w:val="28"/>
          <w:szCs w:val="28"/>
        </w:rPr>
        <w:t>.</w:t>
      </w:r>
      <w:r w:rsidR="007F671D" w:rsidRPr="007F671D">
        <w:rPr>
          <w:sz w:val="28"/>
          <w:szCs w:val="28"/>
        </w:rPr>
        <w:t xml:space="preserve"> </w:t>
      </w:r>
      <w:r w:rsidR="007F671D">
        <w:rPr>
          <w:sz w:val="28"/>
          <w:szCs w:val="28"/>
        </w:rPr>
        <w:t xml:space="preserve">В основном это вопросы </w:t>
      </w:r>
      <w:r w:rsidR="007F671D" w:rsidRPr="00B30D92">
        <w:rPr>
          <w:sz w:val="28"/>
          <w:szCs w:val="28"/>
        </w:rPr>
        <w:t xml:space="preserve"> итогов</w:t>
      </w:r>
      <w:r w:rsidR="007F671D">
        <w:rPr>
          <w:sz w:val="28"/>
          <w:szCs w:val="28"/>
        </w:rPr>
        <w:t>ой</w:t>
      </w:r>
      <w:r w:rsidR="007F671D" w:rsidRPr="00B30D92">
        <w:rPr>
          <w:sz w:val="28"/>
          <w:szCs w:val="28"/>
        </w:rPr>
        <w:t xml:space="preserve"> аттестаци</w:t>
      </w:r>
      <w:r w:rsidR="007F671D">
        <w:rPr>
          <w:sz w:val="28"/>
          <w:szCs w:val="28"/>
        </w:rPr>
        <w:t>и</w:t>
      </w:r>
      <w:r w:rsidR="007F671D" w:rsidRPr="00B30D92">
        <w:rPr>
          <w:sz w:val="28"/>
          <w:szCs w:val="28"/>
        </w:rPr>
        <w:t>, методи</w:t>
      </w:r>
      <w:r w:rsidR="007F671D">
        <w:rPr>
          <w:sz w:val="28"/>
          <w:szCs w:val="28"/>
        </w:rPr>
        <w:t>ки</w:t>
      </w:r>
      <w:r w:rsidR="007F671D" w:rsidRPr="00B30D92">
        <w:rPr>
          <w:sz w:val="28"/>
          <w:szCs w:val="28"/>
        </w:rPr>
        <w:t xml:space="preserve"> и систем</w:t>
      </w:r>
      <w:r w:rsidR="007F671D">
        <w:rPr>
          <w:sz w:val="28"/>
          <w:szCs w:val="28"/>
        </w:rPr>
        <w:t>ы</w:t>
      </w:r>
      <w:r w:rsidR="007F671D" w:rsidRPr="00B30D92">
        <w:rPr>
          <w:sz w:val="28"/>
          <w:szCs w:val="28"/>
        </w:rPr>
        <w:t xml:space="preserve"> преподавания, методическо</w:t>
      </w:r>
      <w:r w:rsidR="007F671D">
        <w:rPr>
          <w:sz w:val="28"/>
          <w:szCs w:val="28"/>
        </w:rPr>
        <w:t>го обеспечения</w:t>
      </w:r>
      <w:r w:rsidR="007F671D" w:rsidRPr="00B30D92">
        <w:rPr>
          <w:sz w:val="28"/>
          <w:szCs w:val="28"/>
        </w:rPr>
        <w:t xml:space="preserve"> учебного процесса, территориальн</w:t>
      </w:r>
      <w:r w:rsidR="007F671D">
        <w:rPr>
          <w:sz w:val="28"/>
          <w:szCs w:val="28"/>
        </w:rPr>
        <w:t>ой</w:t>
      </w:r>
      <w:r w:rsidR="007F671D" w:rsidRPr="00B30D92">
        <w:rPr>
          <w:sz w:val="28"/>
          <w:szCs w:val="28"/>
        </w:rPr>
        <w:t xml:space="preserve"> принадлежно</w:t>
      </w:r>
      <w:r w:rsidR="007F671D">
        <w:rPr>
          <w:sz w:val="28"/>
          <w:szCs w:val="28"/>
        </w:rPr>
        <w:t xml:space="preserve">сти к школе, порядка устройства  и перевода детей в школы, </w:t>
      </w:r>
      <w:r w:rsidR="007F671D" w:rsidRPr="00B30D92">
        <w:rPr>
          <w:sz w:val="28"/>
          <w:szCs w:val="28"/>
        </w:rPr>
        <w:t>оптимизации малокомплектных школ</w:t>
      </w:r>
      <w:r w:rsidR="007F671D">
        <w:rPr>
          <w:sz w:val="28"/>
          <w:szCs w:val="28"/>
        </w:rPr>
        <w:t>, а также</w:t>
      </w:r>
      <w:r w:rsidR="007F671D" w:rsidRPr="007F671D">
        <w:t xml:space="preserve"> </w:t>
      </w:r>
      <w:r w:rsidR="007F671D" w:rsidRPr="007F671D">
        <w:rPr>
          <w:sz w:val="28"/>
          <w:szCs w:val="28"/>
        </w:rPr>
        <w:t>проведени</w:t>
      </w:r>
      <w:r w:rsidR="007F671D">
        <w:rPr>
          <w:sz w:val="28"/>
          <w:szCs w:val="28"/>
        </w:rPr>
        <w:t>я</w:t>
      </w:r>
      <w:r w:rsidR="007F671D" w:rsidRPr="007F671D">
        <w:rPr>
          <w:sz w:val="28"/>
          <w:szCs w:val="28"/>
        </w:rPr>
        <w:t xml:space="preserve"> олимпиад и мероприятий стимулирующего характера среди школьников</w:t>
      </w:r>
      <w:r w:rsidR="007F671D">
        <w:rPr>
          <w:sz w:val="28"/>
          <w:szCs w:val="28"/>
        </w:rPr>
        <w:t>. Особое место среди обращений в этом году занимает вопрос обеспечения дете</w:t>
      </w:r>
      <w:r w:rsidR="00262FC9">
        <w:rPr>
          <w:sz w:val="28"/>
          <w:szCs w:val="28"/>
        </w:rPr>
        <w:t>й из многодетных семей льготным</w:t>
      </w:r>
      <w:r w:rsidR="007F671D">
        <w:rPr>
          <w:sz w:val="28"/>
          <w:szCs w:val="28"/>
        </w:rPr>
        <w:t xml:space="preserve"> бесплатным питанием </w:t>
      </w:r>
      <w:r w:rsidR="00DF4363">
        <w:rPr>
          <w:sz w:val="28"/>
          <w:szCs w:val="28"/>
        </w:rPr>
        <w:t>(</w:t>
      </w:r>
      <w:r w:rsidR="007F671D">
        <w:rPr>
          <w:sz w:val="28"/>
          <w:szCs w:val="28"/>
        </w:rPr>
        <w:t>123 обращения</w:t>
      </w:r>
      <w:r w:rsidR="00DF4363">
        <w:rPr>
          <w:sz w:val="28"/>
          <w:szCs w:val="28"/>
        </w:rPr>
        <w:t>)</w:t>
      </w:r>
      <w:r w:rsidR="007F671D">
        <w:rPr>
          <w:sz w:val="28"/>
          <w:szCs w:val="28"/>
        </w:rPr>
        <w:t>.</w:t>
      </w:r>
    </w:p>
    <w:p w:rsidR="00643C3E" w:rsidRDefault="007F671D" w:rsidP="008E5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47D9">
        <w:rPr>
          <w:sz w:val="28"/>
          <w:szCs w:val="28"/>
        </w:rPr>
        <w:t>ктуальными остаю</w:t>
      </w:r>
      <w:r w:rsidR="008E5891">
        <w:rPr>
          <w:sz w:val="28"/>
          <w:szCs w:val="28"/>
        </w:rPr>
        <w:t xml:space="preserve">тся </w:t>
      </w:r>
      <w:r w:rsidR="006447D9">
        <w:rPr>
          <w:sz w:val="28"/>
          <w:szCs w:val="28"/>
        </w:rPr>
        <w:t>вопросы</w:t>
      </w:r>
      <w:r w:rsidR="008E5891">
        <w:rPr>
          <w:sz w:val="28"/>
          <w:szCs w:val="28"/>
        </w:rPr>
        <w:t xml:space="preserve"> </w:t>
      </w:r>
      <w:r w:rsidR="00854A10">
        <w:rPr>
          <w:sz w:val="28"/>
          <w:szCs w:val="28"/>
        </w:rPr>
        <w:t xml:space="preserve">дошкольного образования </w:t>
      </w:r>
      <w:r w:rsidR="00B41F2F" w:rsidRPr="00854A10">
        <w:rPr>
          <w:sz w:val="28"/>
          <w:szCs w:val="28"/>
        </w:rPr>
        <w:t>детей</w:t>
      </w:r>
      <w:r w:rsidR="009D1E99">
        <w:rPr>
          <w:sz w:val="28"/>
          <w:szCs w:val="28"/>
        </w:rPr>
        <w:t xml:space="preserve"> - </w:t>
      </w:r>
      <w:r w:rsidR="00854A10">
        <w:rPr>
          <w:sz w:val="28"/>
          <w:szCs w:val="28"/>
        </w:rPr>
        <w:t xml:space="preserve"> </w:t>
      </w:r>
      <w:r w:rsidR="00460CB6">
        <w:rPr>
          <w:sz w:val="28"/>
          <w:szCs w:val="28"/>
        </w:rPr>
        <w:t>1</w:t>
      </w:r>
      <w:r w:rsidR="009D604B">
        <w:rPr>
          <w:sz w:val="28"/>
          <w:szCs w:val="28"/>
        </w:rPr>
        <w:t>9</w:t>
      </w:r>
      <w:r w:rsidR="0078007F">
        <w:rPr>
          <w:sz w:val="28"/>
          <w:szCs w:val="28"/>
        </w:rPr>
        <w:t>59</w:t>
      </w:r>
      <w:r w:rsidR="008E213F">
        <w:rPr>
          <w:sz w:val="28"/>
          <w:szCs w:val="28"/>
        </w:rPr>
        <w:t xml:space="preserve"> обращени</w:t>
      </w:r>
      <w:r w:rsidR="0078007F">
        <w:rPr>
          <w:sz w:val="28"/>
          <w:szCs w:val="28"/>
        </w:rPr>
        <w:t>й</w:t>
      </w:r>
      <w:r w:rsidR="00460CB6">
        <w:rPr>
          <w:sz w:val="28"/>
          <w:szCs w:val="28"/>
        </w:rPr>
        <w:t xml:space="preserve">, </w:t>
      </w:r>
      <w:r w:rsidR="00854A10" w:rsidRPr="00854A10">
        <w:rPr>
          <w:sz w:val="28"/>
          <w:szCs w:val="28"/>
        </w:rPr>
        <w:t>из них</w:t>
      </w:r>
      <w:r w:rsidR="00B41F2F" w:rsidRPr="00854A10">
        <w:rPr>
          <w:sz w:val="28"/>
          <w:szCs w:val="28"/>
        </w:rPr>
        <w:t xml:space="preserve"> </w:t>
      </w:r>
      <w:r w:rsidR="00F44ED0">
        <w:rPr>
          <w:sz w:val="28"/>
          <w:szCs w:val="28"/>
        </w:rPr>
        <w:t>4</w:t>
      </w:r>
      <w:r w:rsidR="0078007F">
        <w:rPr>
          <w:sz w:val="28"/>
          <w:szCs w:val="28"/>
        </w:rPr>
        <w:t>87</w:t>
      </w:r>
      <w:r w:rsidR="00D63CC1" w:rsidRPr="00854A10">
        <w:rPr>
          <w:sz w:val="28"/>
          <w:szCs w:val="28"/>
        </w:rPr>
        <w:t xml:space="preserve"> касаются устройства</w:t>
      </w:r>
      <w:r w:rsidR="00B41F2F" w:rsidRPr="00854A10">
        <w:rPr>
          <w:sz w:val="28"/>
          <w:szCs w:val="28"/>
        </w:rPr>
        <w:t xml:space="preserve"> детей</w:t>
      </w:r>
      <w:r w:rsidR="00D63CC1" w:rsidRPr="00854A10">
        <w:rPr>
          <w:sz w:val="28"/>
          <w:szCs w:val="28"/>
        </w:rPr>
        <w:t xml:space="preserve"> в</w:t>
      </w:r>
      <w:r w:rsidR="008B02FA">
        <w:rPr>
          <w:sz w:val="28"/>
          <w:szCs w:val="28"/>
        </w:rPr>
        <w:t xml:space="preserve"> </w:t>
      </w:r>
      <w:proofErr w:type="gramStart"/>
      <w:r w:rsidR="00786062">
        <w:rPr>
          <w:sz w:val="28"/>
          <w:szCs w:val="28"/>
        </w:rPr>
        <w:t>детский</w:t>
      </w:r>
      <w:proofErr w:type="gramEnd"/>
      <w:r w:rsidR="00786062">
        <w:rPr>
          <w:sz w:val="28"/>
          <w:szCs w:val="28"/>
        </w:rPr>
        <w:t xml:space="preserve"> сад</w:t>
      </w:r>
      <w:r w:rsidR="0078007F">
        <w:rPr>
          <w:sz w:val="28"/>
          <w:szCs w:val="28"/>
        </w:rPr>
        <w:t>, 568</w:t>
      </w:r>
      <w:r w:rsidR="00D8154F">
        <w:rPr>
          <w:sz w:val="28"/>
          <w:szCs w:val="28"/>
        </w:rPr>
        <w:t xml:space="preserve"> </w:t>
      </w:r>
      <w:r w:rsidR="0078007F">
        <w:rPr>
          <w:sz w:val="28"/>
          <w:szCs w:val="28"/>
        </w:rPr>
        <w:t>–</w:t>
      </w:r>
      <w:r w:rsidR="00D8154F">
        <w:rPr>
          <w:sz w:val="28"/>
          <w:szCs w:val="28"/>
        </w:rPr>
        <w:t xml:space="preserve"> </w:t>
      </w:r>
      <w:r w:rsidR="00D63CC1" w:rsidRPr="00854A10">
        <w:rPr>
          <w:sz w:val="28"/>
          <w:szCs w:val="28"/>
        </w:rPr>
        <w:t>оплаты</w:t>
      </w:r>
      <w:r w:rsidR="0078007F">
        <w:rPr>
          <w:sz w:val="28"/>
          <w:szCs w:val="28"/>
        </w:rPr>
        <w:t xml:space="preserve"> и </w:t>
      </w:r>
      <w:r w:rsidR="001F3ADB">
        <w:rPr>
          <w:sz w:val="28"/>
          <w:szCs w:val="28"/>
        </w:rPr>
        <w:t>введени</w:t>
      </w:r>
      <w:r w:rsidR="00D8154F">
        <w:rPr>
          <w:sz w:val="28"/>
          <w:szCs w:val="28"/>
        </w:rPr>
        <w:t>я</w:t>
      </w:r>
      <w:r w:rsidR="00643C3E">
        <w:rPr>
          <w:sz w:val="28"/>
          <w:szCs w:val="28"/>
        </w:rPr>
        <w:t xml:space="preserve"> дополнительных пособий по уходу за детьми</w:t>
      </w:r>
      <w:r w:rsidR="009D1E99">
        <w:rPr>
          <w:sz w:val="28"/>
          <w:szCs w:val="28"/>
        </w:rPr>
        <w:t xml:space="preserve">, </w:t>
      </w:r>
      <w:r w:rsidR="0078007F">
        <w:rPr>
          <w:sz w:val="28"/>
          <w:szCs w:val="28"/>
        </w:rPr>
        <w:t>5</w:t>
      </w:r>
      <w:r w:rsidR="008E213F">
        <w:rPr>
          <w:sz w:val="28"/>
          <w:szCs w:val="28"/>
        </w:rPr>
        <w:t>02</w:t>
      </w:r>
      <w:r w:rsidR="00D8154F">
        <w:rPr>
          <w:sz w:val="28"/>
          <w:szCs w:val="28"/>
        </w:rPr>
        <w:t xml:space="preserve"> - </w:t>
      </w:r>
      <w:r w:rsidR="00182DBE" w:rsidRPr="00182DBE">
        <w:rPr>
          <w:sz w:val="28"/>
          <w:szCs w:val="28"/>
        </w:rPr>
        <w:t>присмотр</w:t>
      </w:r>
      <w:r w:rsidR="00D8154F">
        <w:rPr>
          <w:sz w:val="28"/>
          <w:szCs w:val="28"/>
        </w:rPr>
        <w:t>а</w:t>
      </w:r>
      <w:r w:rsidR="00182DBE" w:rsidRPr="00182DBE">
        <w:rPr>
          <w:sz w:val="28"/>
          <w:szCs w:val="28"/>
        </w:rPr>
        <w:t xml:space="preserve"> за детьми и поряд</w:t>
      </w:r>
      <w:r w:rsidR="009D1E99">
        <w:rPr>
          <w:sz w:val="28"/>
          <w:szCs w:val="28"/>
        </w:rPr>
        <w:t>к</w:t>
      </w:r>
      <w:r w:rsidR="00D8154F">
        <w:rPr>
          <w:sz w:val="28"/>
          <w:szCs w:val="28"/>
        </w:rPr>
        <w:t>а</w:t>
      </w:r>
      <w:r w:rsidR="00182DBE" w:rsidRPr="00182DBE">
        <w:rPr>
          <w:sz w:val="28"/>
          <w:szCs w:val="28"/>
        </w:rPr>
        <w:t xml:space="preserve"> </w:t>
      </w:r>
      <w:r w:rsidR="00262FC9">
        <w:rPr>
          <w:sz w:val="28"/>
          <w:szCs w:val="28"/>
        </w:rPr>
        <w:t xml:space="preserve">их </w:t>
      </w:r>
      <w:r w:rsidR="00182DBE" w:rsidRPr="00182DBE">
        <w:rPr>
          <w:sz w:val="28"/>
          <w:szCs w:val="28"/>
        </w:rPr>
        <w:t xml:space="preserve">пребывания в </w:t>
      </w:r>
      <w:r w:rsidR="002143E6">
        <w:rPr>
          <w:sz w:val="28"/>
          <w:szCs w:val="28"/>
        </w:rPr>
        <w:t>детских садах</w:t>
      </w:r>
      <w:r w:rsidR="009D1E99">
        <w:rPr>
          <w:sz w:val="28"/>
          <w:szCs w:val="28"/>
        </w:rPr>
        <w:t>,</w:t>
      </w:r>
      <w:r w:rsidR="00182DBE" w:rsidRPr="00182DBE">
        <w:rPr>
          <w:sz w:val="28"/>
          <w:szCs w:val="28"/>
        </w:rPr>
        <w:t xml:space="preserve"> </w:t>
      </w:r>
      <w:r w:rsidR="0078007F">
        <w:rPr>
          <w:sz w:val="28"/>
          <w:szCs w:val="28"/>
        </w:rPr>
        <w:t>17</w:t>
      </w:r>
      <w:r w:rsidR="000F0B1E">
        <w:rPr>
          <w:sz w:val="28"/>
          <w:szCs w:val="28"/>
        </w:rPr>
        <w:t>3</w:t>
      </w:r>
      <w:r w:rsidR="00D8154F">
        <w:rPr>
          <w:sz w:val="28"/>
          <w:szCs w:val="28"/>
        </w:rPr>
        <w:t xml:space="preserve"> - </w:t>
      </w:r>
      <w:r w:rsidR="00182DBE" w:rsidRPr="00182DBE">
        <w:rPr>
          <w:sz w:val="28"/>
          <w:szCs w:val="28"/>
        </w:rPr>
        <w:t>обеспечени</w:t>
      </w:r>
      <w:r w:rsidR="00D8154F">
        <w:rPr>
          <w:sz w:val="28"/>
          <w:szCs w:val="28"/>
        </w:rPr>
        <w:t>я</w:t>
      </w:r>
      <w:r w:rsidR="002143E6">
        <w:rPr>
          <w:sz w:val="28"/>
          <w:szCs w:val="28"/>
        </w:rPr>
        <w:t xml:space="preserve"> детских садов материально</w:t>
      </w:r>
      <w:r w:rsidR="00D8154F">
        <w:rPr>
          <w:sz w:val="28"/>
          <w:szCs w:val="28"/>
        </w:rPr>
        <w:t>-</w:t>
      </w:r>
      <w:r w:rsidR="00182DBE" w:rsidRPr="00182DBE">
        <w:rPr>
          <w:sz w:val="28"/>
          <w:szCs w:val="28"/>
        </w:rPr>
        <w:t>техническими средствами</w:t>
      </w:r>
      <w:r w:rsidR="00892740">
        <w:rPr>
          <w:sz w:val="28"/>
          <w:szCs w:val="28"/>
        </w:rPr>
        <w:t>.</w:t>
      </w:r>
    </w:p>
    <w:p w:rsidR="008A034E" w:rsidRDefault="008A034E" w:rsidP="008A0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</w:t>
      </w:r>
      <w:r w:rsidRPr="00C90E2B">
        <w:rPr>
          <w:sz w:val="28"/>
          <w:szCs w:val="28"/>
        </w:rPr>
        <w:t xml:space="preserve">прежнему актуальными остаются вопросы </w:t>
      </w:r>
      <w:r>
        <w:rPr>
          <w:sz w:val="28"/>
          <w:szCs w:val="28"/>
        </w:rPr>
        <w:t xml:space="preserve">постановки на очередь и обеспечения жилыми помещениями </w:t>
      </w:r>
      <w:r w:rsidRPr="00C90E2B">
        <w:rPr>
          <w:sz w:val="28"/>
          <w:szCs w:val="28"/>
        </w:rPr>
        <w:t xml:space="preserve"> детей-сирот</w:t>
      </w:r>
      <w:r>
        <w:rPr>
          <w:sz w:val="28"/>
          <w:szCs w:val="28"/>
        </w:rPr>
        <w:t xml:space="preserve"> </w:t>
      </w:r>
      <w:r w:rsidRPr="00C90E2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C90E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 обеспечения детей-</w:t>
      </w:r>
      <w:r w:rsidRPr="00C90E2B">
        <w:rPr>
          <w:sz w:val="28"/>
          <w:szCs w:val="28"/>
        </w:rPr>
        <w:t>сирот и детей,  оставшихся без попечения родителей</w:t>
      </w:r>
      <w:r>
        <w:rPr>
          <w:sz w:val="28"/>
          <w:szCs w:val="28"/>
        </w:rPr>
        <w:t>,</w:t>
      </w:r>
      <w:r w:rsidRPr="00C90E2B">
        <w:rPr>
          <w:sz w:val="28"/>
          <w:szCs w:val="28"/>
        </w:rPr>
        <w:t xml:space="preserve"> жилыми помещениями специализированного жилищного фонда по договорам найма специализированных жилых помещений в Республике Татарстан</w:t>
      </w:r>
      <w:r w:rsidR="00DF4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0119">
        <w:rPr>
          <w:sz w:val="28"/>
          <w:szCs w:val="28"/>
        </w:rPr>
        <w:t>в 201</w:t>
      </w:r>
      <w:r w:rsidR="00262FC9">
        <w:rPr>
          <w:sz w:val="28"/>
          <w:szCs w:val="28"/>
        </w:rPr>
        <w:t>6</w:t>
      </w:r>
      <w:r w:rsidR="007D0119">
        <w:rPr>
          <w:sz w:val="28"/>
          <w:szCs w:val="28"/>
        </w:rPr>
        <w:t xml:space="preserve"> году поступило 6</w:t>
      </w:r>
      <w:r w:rsidR="009D604B">
        <w:rPr>
          <w:sz w:val="28"/>
          <w:szCs w:val="28"/>
        </w:rPr>
        <w:t>4</w:t>
      </w:r>
      <w:r w:rsidR="007D0119">
        <w:rPr>
          <w:sz w:val="28"/>
          <w:szCs w:val="28"/>
        </w:rPr>
        <w:t>2</w:t>
      </w:r>
      <w:r w:rsidRPr="007D0119">
        <w:rPr>
          <w:sz w:val="28"/>
          <w:szCs w:val="28"/>
        </w:rPr>
        <w:t xml:space="preserve"> обращени</w:t>
      </w:r>
      <w:r w:rsidR="007D0119">
        <w:rPr>
          <w:sz w:val="28"/>
          <w:szCs w:val="28"/>
        </w:rPr>
        <w:t>я.</w:t>
      </w:r>
    </w:p>
    <w:p w:rsidR="007D0119" w:rsidRDefault="007D0119" w:rsidP="008A0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основного числа обращений направленных в Министерство, можно выделить вопросы </w:t>
      </w:r>
      <w:r w:rsidRPr="007D0119">
        <w:rPr>
          <w:sz w:val="28"/>
          <w:szCs w:val="28"/>
        </w:rPr>
        <w:t xml:space="preserve">высшего и среднего </w:t>
      </w:r>
      <w:r w:rsidR="00DF4363">
        <w:rPr>
          <w:sz w:val="28"/>
          <w:szCs w:val="28"/>
        </w:rPr>
        <w:t>профессионального образования (</w:t>
      </w:r>
      <w:r w:rsidR="009D604B">
        <w:rPr>
          <w:sz w:val="28"/>
          <w:szCs w:val="28"/>
        </w:rPr>
        <w:t>5</w:t>
      </w:r>
      <w:r>
        <w:rPr>
          <w:sz w:val="28"/>
          <w:szCs w:val="28"/>
        </w:rPr>
        <w:t>12</w:t>
      </w:r>
      <w:r w:rsidRPr="007D011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DF4363">
        <w:rPr>
          <w:sz w:val="28"/>
          <w:szCs w:val="28"/>
        </w:rPr>
        <w:t>)</w:t>
      </w:r>
      <w:r w:rsidRPr="007D0119">
        <w:rPr>
          <w:sz w:val="28"/>
          <w:szCs w:val="28"/>
        </w:rPr>
        <w:t>, вопросы строительства и ремон</w:t>
      </w:r>
      <w:r w:rsidR="00DF4363">
        <w:rPr>
          <w:sz w:val="28"/>
          <w:szCs w:val="28"/>
        </w:rPr>
        <w:t>та образовательных учреждений (</w:t>
      </w:r>
      <w:r>
        <w:rPr>
          <w:sz w:val="28"/>
          <w:szCs w:val="28"/>
        </w:rPr>
        <w:t>370</w:t>
      </w:r>
      <w:r w:rsidR="00DF4363">
        <w:rPr>
          <w:sz w:val="28"/>
          <w:szCs w:val="28"/>
        </w:rPr>
        <w:t>)</w:t>
      </w:r>
      <w:r w:rsidRPr="007D0119">
        <w:rPr>
          <w:sz w:val="28"/>
          <w:szCs w:val="28"/>
        </w:rPr>
        <w:t>.</w:t>
      </w:r>
    </w:p>
    <w:p w:rsidR="007D0119" w:rsidRDefault="009D604B" w:rsidP="008A034E">
      <w:pPr>
        <w:ind w:firstLine="709"/>
        <w:jc w:val="both"/>
        <w:rPr>
          <w:sz w:val="28"/>
          <w:szCs w:val="28"/>
        </w:rPr>
      </w:pPr>
      <w:r w:rsidRPr="00233957">
        <w:rPr>
          <w:sz w:val="28"/>
          <w:szCs w:val="28"/>
        </w:rPr>
        <w:t>В результате рассмотрения обращений в 2016 год</w:t>
      </w:r>
      <w:r w:rsidR="00B208AA">
        <w:rPr>
          <w:sz w:val="28"/>
          <w:szCs w:val="28"/>
        </w:rPr>
        <w:t>у</w:t>
      </w:r>
      <w:r w:rsidRPr="00233957">
        <w:rPr>
          <w:sz w:val="28"/>
          <w:szCs w:val="28"/>
        </w:rPr>
        <w:t xml:space="preserve"> были даны разъяснения по </w:t>
      </w:r>
      <w:r w:rsidR="00B208AA">
        <w:rPr>
          <w:sz w:val="28"/>
          <w:szCs w:val="28"/>
        </w:rPr>
        <w:t>4269</w:t>
      </w:r>
      <w:r w:rsidRPr="00233957">
        <w:rPr>
          <w:sz w:val="28"/>
          <w:szCs w:val="28"/>
        </w:rPr>
        <w:t xml:space="preserve"> заявлениям, </w:t>
      </w:r>
      <w:r w:rsidR="00B208AA">
        <w:rPr>
          <w:sz w:val="28"/>
          <w:szCs w:val="28"/>
        </w:rPr>
        <w:t>700</w:t>
      </w:r>
      <w:r w:rsidRPr="00233957">
        <w:rPr>
          <w:sz w:val="28"/>
          <w:szCs w:val="28"/>
        </w:rPr>
        <w:t xml:space="preserve"> обращений было перенаправлено по ве</w:t>
      </w:r>
      <w:r w:rsidR="00EB501C">
        <w:rPr>
          <w:sz w:val="28"/>
          <w:szCs w:val="28"/>
        </w:rPr>
        <w:t>домственной принадлежности, по 850</w:t>
      </w:r>
      <w:r w:rsidRPr="00233957">
        <w:rPr>
          <w:sz w:val="28"/>
          <w:szCs w:val="28"/>
        </w:rPr>
        <w:t xml:space="preserve"> заявлениям были приняты меры,</w:t>
      </w:r>
      <w:r>
        <w:rPr>
          <w:sz w:val="28"/>
          <w:szCs w:val="28"/>
        </w:rPr>
        <w:t xml:space="preserve"> для рассмотрения обращ</w:t>
      </w:r>
      <w:r w:rsidR="00EB501C">
        <w:rPr>
          <w:sz w:val="28"/>
          <w:szCs w:val="28"/>
        </w:rPr>
        <w:t>ений на месте было осуществлено 583</w:t>
      </w:r>
      <w:r>
        <w:rPr>
          <w:sz w:val="28"/>
          <w:szCs w:val="28"/>
        </w:rPr>
        <w:t xml:space="preserve"> выездные проверки,</w:t>
      </w:r>
      <w:r w:rsidRPr="00233957">
        <w:rPr>
          <w:sz w:val="28"/>
          <w:szCs w:val="28"/>
        </w:rPr>
        <w:t xml:space="preserve"> </w:t>
      </w:r>
      <w:r w:rsidR="00B208AA">
        <w:rPr>
          <w:sz w:val="28"/>
          <w:szCs w:val="28"/>
        </w:rPr>
        <w:t xml:space="preserve">331 </w:t>
      </w:r>
      <w:r w:rsidRPr="00233957">
        <w:rPr>
          <w:sz w:val="28"/>
          <w:szCs w:val="28"/>
        </w:rPr>
        <w:t>проблемны</w:t>
      </w:r>
      <w:r w:rsidR="00B208AA">
        <w:rPr>
          <w:sz w:val="28"/>
          <w:szCs w:val="28"/>
        </w:rPr>
        <w:t>й вопрос был решен положительно.</w:t>
      </w:r>
    </w:p>
    <w:sectPr w:rsidR="007D0119" w:rsidSect="00262FC9">
      <w:pgSz w:w="11907" w:h="16840" w:code="9"/>
      <w:pgMar w:top="284" w:right="851" w:bottom="28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74B7"/>
    <w:rsid w:val="00023F77"/>
    <w:rsid w:val="0003013E"/>
    <w:rsid w:val="00090707"/>
    <w:rsid w:val="00096C69"/>
    <w:rsid w:val="000B2B32"/>
    <w:rsid w:val="000B3104"/>
    <w:rsid w:val="000C01FD"/>
    <w:rsid w:val="000F0B1E"/>
    <w:rsid w:val="00116B56"/>
    <w:rsid w:val="001600D3"/>
    <w:rsid w:val="001642C4"/>
    <w:rsid w:val="00173326"/>
    <w:rsid w:val="00182DBE"/>
    <w:rsid w:val="001A1F61"/>
    <w:rsid w:val="001A6A67"/>
    <w:rsid w:val="001B6C58"/>
    <w:rsid w:val="001C54D3"/>
    <w:rsid w:val="001F0AF7"/>
    <w:rsid w:val="001F3ADB"/>
    <w:rsid w:val="001F6736"/>
    <w:rsid w:val="001F6B8D"/>
    <w:rsid w:val="001F6CF5"/>
    <w:rsid w:val="002029D8"/>
    <w:rsid w:val="00207E61"/>
    <w:rsid w:val="002143E6"/>
    <w:rsid w:val="0023498E"/>
    <w:rsid w:val="00235FBE"/>
    <w:rsid w:val="00250356"/>
    <w:rsid w:val="00250AA0"/>
    <w:rsid w:val="00261135"/>
    <w:rsid w:val="00262FC9"/>
    <w:rsid w:val="00266422"/>
    <w:rsid w:val="00271A8A"/>
    <w:rsid w:val="002806C0"/>
    <w:rsid w:val="00281B31"/>
    <w:rsid w:val="00287A30"/>
    <w:rsid w:val="00296853"/>
    <w:rsid w:val="002B0997"/>
    <w:rsid w:val="002B1BB0"/>
    <w:rsid w:val="002D1F74"/>
    <w:rsid w:val="003012B8"/>
    <w:rsid w:val="003050C3"/>
    <w:rsid w:val="00306D00"/>
    <w:rsid w:val="00306F1F"/>
    <w:rsid w:val="00337278"/>
    <w:rsid w:val="00377006"/>
    <w:rsid w:val="0038790B"/>
    <w:rsid w:val="00387ABD"/>
    <w:rsid w:val="00394C7D"/>
    <w:rsid w:val="00396C89"/>
    <w:rsid w:val="003B2C2B"/>
    <w:rsid w:val="003E759A"/>
    <w:rsid w:val="004057F4"/>
    <w:rsid w:val="0041483D"/>
    <w:rsid w:val="00436B13"/>
    <w:rsid w:val="0044706A"/>
    <w:rsid w:val="00450546"/>
    <w:rsid w:val="00460CB6"/>
    <w:rsid w:val="004B4513"/>
    <w:rsid w:val="004E343B"/>
    <w:rsid w:val="004E7784"/>
    <w:rsid w:val="00506B74"/>
    <w:rsid w:val="005109B9"/>
    <w:rsid w:val="00525FB6"/>
    <w:rsid w:val="0054136F"/>
    <w:rsid w:val="00574E79"/>
    <w:rsid w:val="00592A65"/>
    <w:rsid w:val="005C19A9"/>
    <w:rsid w:val="005C5895"/>
    <w:rsid w:val="005F505B"/>
    <w:rsid w:val="00610FAD"/>
    <w:rsid w:val="00612405"/>
    <w:rsid w:val="00625751"/>
    <w:rsid w:val="00637DDB"/>
    <w:rsid w:val="00643C3E"/>
    <w:rsid w:val="006447D9"/>
    <w:rsid w:val="00673F51"/>
    <w:rsid w:val="00677FC6"/>
    <w:rsid w:val="006A73CA"/>
    <w:rsid w:val="006B3B7B"/>
    <w:rsid w:val="006E2A95"/>
    <w:rsid w:val="006F11CC"/>
    <w:rsid w:val="00707506"/>
    <w:rsid w:val="007206E9"/>
    <w:rsid w:val="00723541"/>
    <w:rsid w:val="00726D8B"/>
    <w:rsid w:val="007615ED"/>
    <w:rsid w:val="007641C5"/>
    <w:rsid w:val="00764CE9"/>
    <w:rsid w:val="0078007F"/>
    <w:rsid w:val="00781868"/>
    <w:rsid w:val="00786062"/>
    <w:rsid w:val="007C5D3D"/>
    <w:rsid w:val="007D0119"/>
    <w:rsid w:val="007D3D07"/>
    <w:rsid w:val="007F09CF"/>
    <w:rsid w:val="007F671D"/>
    <w:rsid w:val="00807095"/>
    <w:rsid w:val="00815184"/>
    <w:rsid w:val="008204FF"/>
    <w:rsid w:val="00837BBC"/>
    <w:rsid w:val="00843014"/>
    <w:rsid w:val="00845E36"/>
    <w:rsid w:val="00854A10"/>
    <w:rsid w:val="00856232"/>
    <w:rsid w:val="0086442A"/>
    <w:rsid w:val="00866302"/>
    <w:rsid w:val="00872662"/>
    <w:rsid w:val="00892740"/>
    <w:rsid w:val="008A034E"/>
    <w:rsid w:val="008B02FA"/>
    <w:rsid w:val="008E213F"/>
    <w:rsid w:val="008E5891"/>
    <w:rsid w:val="008F26D4"/>
    <w:rsid w:val="008F4AA1"/>
    <w:rsid w:val="00904AE0"/>
    <w:rsid w:val="00923286"/>
    <w:rsid w:val="009262AF"/>
    <w:rsid w:val="0099554D"/>
    <w:rsid w:val="009B66D0"/>
    <w:rsid w:val="009C39D7"/>
    <w:rsid w:val="009D1E99"/>
    <w:rsid w:val="009D604B"/>
    <w:rsid w:val="009F56DF"/>
    <w:rsid w:val="00A154CB"/>
    <w:rsid w:val="00A42736"/>
    <w:rsid w:val="00A53FCA"/>
    <w:rsid w:val="00A80419"/>
    <w:rsid w:val="00A820C4"/>
    <w:rsid w:val="00A86746"/>
    <w:rsid w:val="00AA1DDA"/>
    <w:rsid w:val="00AB0F79"/>
    <w:rsid w:val="00AB1BD9"/>
    <w:rsid w:val="00AB2EED"/>
    <w:rsid w:val="00AB4A74"/>
    <w:rsid w:val="00AB5A04"/>
    <w:rsid w:val="00AE4594"/>
    <w:rsid w:val="00AE634A"/>
    <w:rsid w:val="00B208AA"/>
    <w:rsid w:val="00B34A19"/>
    <w:rsid w:val="00B41F2F"/>
    <w:rsid w:val="00B45EF8"/>
    <w:rsid w:val="00B6351D"/>
    <w:rsid w:val="00B6478D"/>
    <w:rsid w:val="00B87E8D"/>
    <w:rsid w:val="00BB74DF"/>
    <w:rsid w:val="00BC3B53"/>
    <w:rsid w:val="00BC7461"/>
    <w:rsid w:val="00BC7B47"/>
    <w:rsid w:val="00C43F69"/>
    <w:rsid w:val="00C90A8A"/>
    <w:rsid w:val="00C90E2B"/>
    <w:rsid w:val="00CB73C7"/>
    <w:rsid w:val="00CC7514"/>
    <w:rsid w:val="00CE1883"/>
    <w:rsid w:val="00CE611A"/>
    <w:rsid w:val="00CF17A8"/>
    <w:rsid w:val="00D0012A"/>
    <w:rsid w:val="00D047AC"/>
    <w:rsid w:val="00D1426D"/>
    <w:rsid w:val="00D45112"/>
    <w:rsid w:val="00D50642"/>
    <w:rsid w:val="00D566FB"/>
    <w:rsid w:val="00D63CC1"/>
    <w:rsid w:val="00D72909"/>
    <w:rsid w:val="00D8154F"/>
    <w:rsid w:val="00DB1DCC"/>
    <w:rsid w:val="00DF4363"/>
    <w:rsid w:val="00E5561F"/>
    <w:rsid w:val="00E63E92"/>
    <w:rsid w:val="00E9218F"/>
    <w:rsid w:val="00E96D38"/>
    <w:rsid w:val="00EB3310"/>
    <w:rsid w:val="00EB501C"/>
    <w:rsid w:val="00EC2282"/>
    <w:rsid w:val="00EF0C47"/>
    <w:rsid w:val="00EF420E"/>
    <w:rsid w:val="00F12A2C"/>
    <w:rsid w:val="00F15BCE"/>
    <w:rsid w:val="00F44ED0"/>
    <w:rsid w:val="00F564EB"/>
    <w:rsid w:val="00F67D73"/>
    <w:rsid w:val="00F7275E"/>
    <w:rsid w:val="00F959CC"/>
    <w:rsid w:val="00FA4583"/>
    <w:rsid w:val="00FA483F"/>
    <w:rsid w:val="00FD700C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paragraph" w:styleId="a5">
    <w:name w:val="Normal (Web)"/>
    <w:basedOn w:val="a"/>
    <w:rsid w:val="00764CE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99"/>
    <w:rsid w:val="0076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paragraph" w:styleId="a5">
    <w:name w:val="Normal (Web)"/>
    <w:basedOn w:val="a"/>
    <w:rsid w:val="00764CE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99"/>
    <w:rsid w:val="0076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Nefedova</cp:lastModifiedBy>
  <cp:revision>7</cp:revision>
  <cp:lastPrinted>2016-12-30T15:49:00Z</cp:lastPrinted>
  <dcterms:created xsi:type="dcterms:W3CDTF">2016-12-30T15:50:00Z</dcterms:created>
  <dcterms:modified xsi:type="dcterms:W3CDTF">2017-01-08T14:36:00Z</dcterms:modified>
</cp:coreProperties>
</file>