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AE" w:rsidRPr="00B614CB" w:rsidRDefault="00805BAE" w:rsidP="00EF1CC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B614CB">
        <w:rPr>
          <w:rFonts w:ascii="Times New Roman" w:hAnsi="Times New Roman" w:cs="Times New Roman"/>
          <w:b/>
          <w:sz w:val="32"/>
          <w:szCs w:val="32"/>
        </w:rPr>
        <w:t xml:space="preserve">           </w:t>
      </w:r>
      <w:r w:rsidR="00EF1CCE">
        <w:rPr>
          <w:rFonts w:ascii="Times New Roman" w:hAnsi="Times New Roman" w:cs="Times New Roman"/>
          <w:b/>
          <w:sz w:val="32"/>
          <w:szCs w:val="32"/>
        </w:rPr>
        <w:t xml:space="preserve">          </w:t>
      </w:r>
      <w:r w:rsidRPr="00B614C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F1CCE">
        <w:rPr>
          <w:rFonts w:ascii="Times New Roman" w:hAnsi="Times New Roman" w:cs="Times New Roman"/>
          <w:b/>
          <w:sz w:val="32"/>
          <w:szCs w:val="32"/>
        </w:rPr>
        <w:t>Р</w:t>
      </w:r>
      <w:r w:rsidRPr="00B614CB">
        <w:rPr>
          <w:rFonts w:ascii="Times New Roman" w:hAnsi="Times New Roman" w:cs="Times New Roman"/>
          <w:b/>
          <w:sz w:val="32"/>
          <w:szCs w:val="32"/>
        </w:rPr>
        <w:t>егиональный финал Всероссийских спортивных</w:t>
      </w:r>
      <w:bookmarkStart w:id="0" w:name="_GoBack"/>
      <w:bookmarkEnd w:id="0"/>
    </w:p>
    <w:p w:rsidR="00805BAE" w:rsidRPr="00B614CB" w:rsidRDefault="00805BAE" w:rsidP="00805BA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B614CB">
        <w:rPr>
          <w:rFonts w:ascii="Times New Roman" w:hAnsi="Times New Roman" w:cs="Times New Roman"/>
          <w:b/>
          <w:sz w:val="32"/>
          <w:szCs w:val="32"/>
        </w:rPr>
        <w:t>соревнований школьников «Президентские спортивные игры</w:t>
      </w:r>
      <w:r w:rsidRPr="00B614CB">
        <w:rPr>
          <w:rFonts w:ascii="Times New Roman" w:hAnsi="Times New Roman" w:cs="Times New Roman"/>
          <w:sz w:val="32"/>
          <w:szCs w:val="32"/>
        </w:rPr>
        <w:t>»</w:t>
      </w:r>
    </w:p>
    <w:p w:rsidR="00805BAE" w:rsidRDefault="00805BAE" w:rsidP="00805BA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05BAE" w:rsidRDefault="00805BAE" w:rsidP="00805BAE">
      <w:pPr>
        <w:rPr>
          <w:rFonts w:ascii="Times New Roman" w:hAnsi="Times New Roman" w:cs="Times New Roman"/>
          <w:b/>
          <w:sz w:val="32"/>
          <w:szCs w:val="32"/>
        </w:rPr>
      </w:pPr>
      <w:r w:rsidRPr="00B614CB">
        <w:rPr>
          <w:rFonts w:ascii="Times New Roman" w:hAnsi="Times New Roman" w:cs="Times New Roman"/>
          <w:b/>
          <w:sz w:val="32"/>
          <w:szCs w:val="32"/>
        </w:rPr>
        <w:t xml:space="preserve">16-18 мая 2014г.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</w:t>
      </w:r>
      <w:r w:rsidR="00EF1CCE">
        <w:rPr>
          <w:rFonts w:ascii="Times New Roman" w:hAnsi="Times New Roman" w:cs="Times New Roman"/>
          <w:b/>
          <w:sz w:val="32"/>
          <w:szCs w:val="32"/>
        </w:rPr>
        <w:t xml:space="preserve">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г. Набережные Челны</w:t>
      </w:r>
    </w:p>
    <w:p w:rsidR="00491B96" w:rsidRDefault="00805BAE" w:rsidP="00805BA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ПРОТОКОЛ</w:t>
      </w:r>
    </w:p>
    <w:p w:rsidR="00040B00" w:rsidRDefault="00040B00" w:rsidP="00805BA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соревнований по пионерболу</w:t>
      </w:r>
    </w:p>
    <w:p w:rsidR="00040B00" w:rsidRDefault="00040B00" w:rsidP="00040B0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040B00" w:rsidRDefault="00040B00" w:rsidP="00040B0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Подгруппа 1</w:t>
      </w:r>
    </w:p>
    <w:p w:rsidR="00040B00" w:rsidRDefault="00040B00" w:rsidP="00040B0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26"/>
        <w:gridCol w:w="973"/>
        <w:gridCol w:w="992"/>
        <w:gridCol w:w="992"/>
        <w:gridCol w:w="992"/>
        <w:gridCol w:w="1392"/>
        <w:gridCol w:w="838"/>
      </w:tblGrid>
      <w:tr w:rsidR="00040B00" w:rsidRPr="007716AA" w:rsidTr="007716AA">
        <w:tc>
          <w:tcPr>
            <w:tcW w:w="1526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6AA">
              <w:rPr>
                <w:rFonts w:ascii="Times New Roman" w:hAnsi="Times New Roman" w:cs="Times New Roman"/>
                <w:b/>
                <w:sz w:val="18"/>
                <w:szCs w:val="18"/>
              </w:rPr>
              <w:t>Команды</w:t>
            </w: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73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6AA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6AA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6AA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6AA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392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6A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</w:t>
            </w: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6AA">
              <w:rPr>
                <w:rFonts w:ascii="Times New Roman" w:hAnsi="Times New Roman" w:cs="Times New Roman"/>
                <w:b/>
                <w:sz w:val="18"/>
                <w:szCs w:val="18"/>
              </w:rPr>
              <w:t>очков</w:t>
            </w:r>
          </w:p>
        </w:tc>
        <w:tc>
          <w:tcPr>
            <w:tcW w:w="838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6AA">
              <w:rPr>
                <w:rFonts w:ascii="Times New Roman" w:hAnsi="Times New Roman" w:cs="Times New Roman"/>
                <w:b/>
                <w:sz w:val="18"/>
                <w:szCs w:val="18"/>
              </w:rPr>
              <w:t>Место</w:t>
            </w:r>
          </w:p>
        </w:tc>
      </w:tr>
      <w:tr w:rsidR="00EF1CCE" w:rsidRPr="007716AA" w:rsidTr="007716AA">
        <w:trPr>
          <w:trHeight w:val="1088"/>
        </w:trPr>
        <w:tc>
          <w:tcPr>
            <w:tcW w:w="1526" w:type="dxa"/>
          </w:tcPr>
          <w:p w:rsidR="00040B00" w:rsidRPr="007716AA" w:rsidRDefault="007716AA" w:rsidP="00805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6AA">
              <w:rPr>
                <w:rFonts w:ascii="Times New Roman" w:hAnsi="Times New Roman" w:cs="Times New Roman"/>
                <w:sz w:val="20"/>
                <w:szCs w:val="20"/>
              </w:rPr>
              <w:t>Бугульма</w:t>
            </w:r>
          </w:p>
        </w:tc>
        <w:tc>
          <w:tcPr>
            <w:tcW w:w="973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Arial" w:hAnsi="Arial" w:cs="Arial"/>
                <w:noProof/>
                <w:color w:val="3380C2"/>
                <w:sz w:val="16"/>
                <w:szCs w:val="16"/>
                <w:lang w:eastAsia="ru-RU"/>
              </w:rPr>
              <w:drawing>
                <wp:inline distT="0" distB="0" distL="0" distR="0" wp14:anchorId="020EE9D3" wp14:editId="112D07B1">
                  <wp:extent cx="381000" cy="409575"/>
                  <wp:effectExtent l="0" t="0" r="0" b="9525"/>
                  <wp:docPr id="2" name="Рисунок 2" descr="Mikasa MVP200 | Мячи | freemarket.kiev.ua">
                    <a:hlinkClick xmlns:a="http://schemas.openxmlformats.org/drawingml/2006/main" r:id="rId6" tooltip="&quot;Mikasa MVP200 | Мячи | freemarket.kiev.u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ikasa MVP200 | Мячи | freemarket.kiev.ua">
                            <a:hlinkClick r:id="rId6" tooltip="&quot;Mikasa MVP200 | Мячи | freemarket.kiev.u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2:0</w:t>
            </w: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2:0</w:t>
            </w: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2:0</w:t>
            </w: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92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38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040B00" w:rsidRPr="007716AA" w:rsidTr="007716AA">
        <w:tc>
          <w:tcPr>
            <w:tcW w:w="1526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6AA">
              <w:rPr>
                <w:rFonts w:ascii="Times New Roman" w:hAnsi="Times New Roman" w:cs="Times New Roman"/>
                <w:sz w:val="20"/>
                <w:szCs w:val="20"/>
              </w:rPr>
              <w:t>Набережные Челны</w:t>
            </w: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</w:tcPr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0:2</w:t>
            </w: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Arial" w:hAnsi="Arial" w:cs="Arial"/>
                <w:noProof/>
                <w:color w:val="3380C2"/>
                <w:sz w:val="16"/>
                <w:szCs w:val="16"/>
                <w:lang w:eastAsia="ru-RU"/>
              </w:rPr>
              <w:drawing>
                <wp:inline distT="0" distB="0" distL="0" distR="0" wp14:anchorId="078CC216" wp14:editId="3DFE73A0">
                  <wp:extent cx="381000" cy="409575"/>
                  <wp:effectExtent l="0" t="0" r="0" b="9525"/>
                  <wp:docPr id="3" name="Рисунок 3" descr="Mikasa MVP200 | Мячи | freemarket.kiev.ua">
                    <a:hlinkClick xmlns:a="http://schemas.openxmlformats.org/drawingml/2006/main" r:id="rId6" tooltip="&quot;Mikasa MVP200 | Мячи | freemarket.kiev.u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ikasa MVP200 | Мячи | freemarket.kiev.ua">
                            <a:hlinkClick r:id="rId6" tooltip="&quot;Mikasa MVP200 | Мячи | freemarket.kiev.u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2:1</w:t>
            </w: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2:0</w:t>
            </w: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92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8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040B00" w:rsidRPr="007716AA" w:rsidTr="007716AA">
        <w:tc>
          <w:tcPr>
            <w:tcW w:w="1526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6AA">
              <w:rPr>
                <w:rFonts w:ascii="Times New Roman" w:hAnsi="Times New Roman" w:cs="Times New Roman"/>
                <w:sz w:val="20"/>
                <w:szCs w:val="20"/>
              </w:rPr>
              <w:t>Заинск</w:t>
            </w: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</w:tcPr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0:2</w:t>
            </w: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1:2</w:t>
            </w: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Arial" w:hAnsi="Arial" w:cs="Arial"/>
                <w:noProof/>
                <w:color w:val="3380C2"/>
                <w:sz w:val="16"/>
                <w:szCs w:val="16"/>
                <w:lang w:eastAsia="ru-RU"/>
              </w:rPr>
              <w:drawing>
                <wp:inline distT="0" distB="0" distL="0" distR="0" wp14:anchorId="65A68C5A" wp14:editId="4163409F">
                  <wp:extent cx="381000" cy="409575"/>
                  <wp:effectExtent l="0" t="0" r="0" b="9525"/>
                  <wp:docPr id="4" name="Рисунок 4" descr="Mikasa MVP200 | Мячи | freemarket.kiev.ua">
                    <a:hlinkClick xmlns:a="http://schemas.openxmlformats.org/drawingml/2006/main" r:id="rId6" tooltip="&quot;Mikasa MVP200 | Мячи | freemarket.kiev.u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ikasa MVP200 | Мячи | freemarket.kiev.ua">
                            <a:hlinkClick r:id="rId6" tooltip="&quot;Mikasa MVP200 | Мячи | freemarket.kiev.u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2:0</w:t>
            </w: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92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38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040B00" w:rsidRPr="007716AA" w:rsidTr="007716AA">
        <w:tc>
          <w:tcPr>
            <w:tcW w:w="1526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6AA">
              <w:rPr>
                <w:rFonts w:ascii="Times New Roman" w:hAnsi="Times New Roman" w:cs="Times New Roman"/>
                <w:sz w:val="20"/>
                <w:szCs w:val="20"/>
              </w:rPr>
              <w:t>Высокая гора</w:t>
            </w: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3" w:type="dxa"/>
          </w:tcPr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0:2</w:t>
            </w: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0:2</w:t>
            </w: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0:2</w:t>
            </w:r>
          </w:p>
          <w:p w:rsidR="00040B00" w:rsidRPr="007716AA" w:rsidRDefault="00040B00" w:rsidP="002831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Arial" w:hAnsi="Arial" w:cs="Arial"/>
                <w:noProof/>
                <w:color w:val="3380C2"/>
                <w:sz w:val="16"/>
                <w:szCs w:val="16"/>
                <w:lang w:eastAsia="ru-RU"/>
              </w:rPr>
              <w:drawing>
                <wp:inline distT="0" distB="0" distL="0" distR="0" wp14:anchorId="17B2EB22" wp14:editId="45F322E3">
                  <wp:extent cx="381000" cy="409575"/>
                  <wp:effectExtent l="0" t="0" r="0" b="9525"/>
                  <wp:docPr id="5" name="Рисунок 5" descr="Mikasa MVP200 | Мячи | freemarket.kiev.ua">
                    <a:hlinkClick xmlns:a="http://schemas.openxmlformats.org/drawingml/2006/main" r:id="rId6" tooltip="&quot;Mikasa MVP200 | Мячи | freemarket.kiev.u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ikasa MVP200 | Мячи | freemarket.kiev.ua">
                            <a:hlinkClick r:id="rId6" tooltip="&quot;Mikasa MVP200 | Мячи | freemarket.kiev.u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2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38" w:type="dxa"/>
          </w:tcPr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0B00" w:rsidRPr="007716AA" w:rsidRDefault="00040B00" w:rsidP="00805B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16A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</w:tbl>
    <w:p w:rsidR="007716AA" w:rsidRDefault="007716AA" w:rsidP="003F22E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040B00" w:rsidRDefault="003F22E8" w:rsidP="003F22E8">
      <w:pPr>
        <w:spacing w:after="0" w:line="240" w:lineRule="auto"/>
      </w:pPr>
      <w:r>
        <w:rPr>
          <w:rFonts w:ascii="Times New Roman" w:hAnsi="Times New Roman" w:cs="Times New Roman"/>
          <w:b/>
          <w:sz w:val="32"/>
          <w:szCs w:val="32"/>
        </w:rPr>
        <w:t>Подгруппа 2</w:t>
      </w:r>
    </w:p>
    <w:p w:rsidR="003F22E8" w:rsidRDefault="003F22E8" w:rsidP="00805BAE">
      <w:pPr>
        <w:spacing w:after="0" w:line="240" w:lineRule="auto"/>
        <w:jc w:val="center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26"/>
        <w:gridCol w:w="992"/>
        <w:gridCol w:w="992"/>
        <w:gridCol w:w="993"/>
        <w:gridCol w:w="992"/>
        <w:gridCol w:w="1417"/>
        <w:gridCol w:w="781"/>
      </w:tblGrid>
      <w:tr w:rsidR="007716AA" w:rsidRPr="00E12B68" w:rsidTr="007716AA">
        <w:tc>
          <w:tcPr>
            <w:tcW w:w="1526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b/>
                <w:sz w:val="20"/>
                <w:szCs w:val="20"/>
              </w:rPr>
              <w:t>Команды</w:t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b/>
                <w:sz w:val="20"/>
                <w:szCs w:val="20"/>
              </w:rPr>
              <w:t>очков</w:t>
            </w:r>
          </w:p>
        </w:tc>
        <w:tc>
          <w:tcPr>
            <w:tcW w:w="781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b/>
                <w:sz w:val="20"/>
                <w:szCs w:val="20"/>
              </w:rPr>
              <w:t>Место</w:t>
            </w:r>
          </w:p>
        </w:tc>
      </w:tr>
      <w:tr w:rsidR="007716AA" w:rsidRPr="00E12B68" w:rsidTr="007716AA">
        <w:trPr>
          <w:trHeight w:val="920"/>
        </w:trPr>
        <w:tc>
          <w:tcPr>
            <w:tcW w:w="1526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Казань</w:t>
            </w:r>
          </w:p>
        </w:tc>
        <w:tc>
          <w:tcPr>
            <w:tcW w:w="992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Arial" w:hAnsi="Arial" w:cs="Arial"/>
                <w:noProof/>
                <w:color w:val="3380C2"/>
                <w:sz w:val="20"/>
                <w:szCs w:val="20"/>
                <w:lang w:eastAsia="ru-RU"/>
              </w:rPr>
              <w:drawing>
                <wp:inline distT="0" distB="0" distL="0" distR="0" wp14:anchorId="1B8E2666" wp14:editId="3763D8EB">
                  <wp:extent cx="381000" cy="409575"/>
                  <wp:effectExtent l="0" t="0" r="0" b="9525"/>
                  <wp:docPr id="10" name="Рисунок 10" descr="Mikasa MVP200 | Мячи | freemarket.kiev.ua">
                    <a:hlinkClick xmlns:a="http://schemas.openxmlformats.org/drawingml/2006/main" r:id="rId6" tooltip="&quot;Mikasa MVP200 | Мячи | freemarket.kiev.u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ikasa MVP200 | Мячи | freemarket.kiev.ua">
                            <a:hlinkClick r:id="rId6" tooltip="&quot;Mikasa MVP200 | Мячи | freemarket.kiev.u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2:0</w:t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2:0</w:t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2:0</w:t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81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716AA" w:rsidRPr="00E12B68" w:rsidTr="007716AA">
        <w:tc>
          <w:tcPr>
            <w:tcW w:w="1526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Лениногорск</w:t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0:2</w:t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Arial" w:hAnsi="Arial" w:cs="Arial"/>
                <w:noProof/>
                <w:color w:val="3380C2"/>
                <w:sz w:val="20"/>
                <w:szCs w:val="20"/>
                <w:lang w:eastAsia="ru-RU"/>
              </w:rPr>
              <w:drawing>
                <wp:inline distT="0" distB="0" distL="0" distR="0" wp14:anchorId="0C857C40" wp14:editId="77FC64A9">
                  <wp:extent cx="381000" cy="409575"/>
                  <wp:effectExtent l="0" t="0" r="0" b="9525"/>
                  <wp:docPr id="11" name="Рисунок 11" descr="Mikasa MVP200 | Мячи | freemarket.kiev.ua">
                    <a:hlinkClick xmlns:a="http://schemas.openxmlformats.org/drawingml/2006/main" r:id="rId6" tooltip="&quot;Mikasa MVP200 | Мячи | freemarket.kiev.u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ikasa MVP200 | Мячи | freemarket.kiev.ua">
                            <a:hlinkClick r:id="rId6" tooltip="&quot;Mikasa MVP200 | Мячи | freemarket.kiev.u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2:0</w:t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2:0</w:t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1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716AA" w:rsidRPr="00E12B68" w:rsidTr="007716AA">
        <w:tc>
          <w:tcPr>
            <w:tcW w:w="1526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Кайбицы</w:t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0:2</w:t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0:2</w:t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Arial" w:hAnsi="Arial" w:cs="Arial"/>
                <w:noProof/>
                <w:color w:val="3380C2"/>
                <w:sz w:val="20"/>
                <w:szCs w:val="20"/>
                <w:lang w:eastAsia="ru-RU"/>
              </w:rPr>
              <w:drawing>
                <wp:inline distT="0" distB="0" distL="0" distR="0" wp14:anchorId="28AE9730" wp14:editId="4CEAE693">
                  <wp:extent cx="381000" cy="409575"/>
                  <wp:effectExtent l="0" t="0" r="0" b="9525"/>
                  <wp:docPr id="12" name="Рисунок 12" descr="Mikasa MVP200 | Мячи | freemarket.kiev.ua">
                    <a:hlinkClick xmlns:a="http://schemas.openxmlformats.org/drawingml/2006/main" r:id="rId6" tooltip="&quot;Mikasa MVP200 | Мячи | freemarket.kiev.u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ikasa MVP200 | Мячи | freemarket.kiev.ua">
                            <a:hlinkClick r:id="rId6" tooltip="&quot;Mikasa MVP200 | Мячи | freemarket.kiev.u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2:0</w:t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1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716AA" w:rsidRPr="00E12B68" w:rsidTr="007716AA">
        <w:tc>
          <w:tcPr>
            <w:tcW w:w="1526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Мамадыш</w:t>
            </w:r>
            <w:proofErr w:type="spellEnd"/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0:2</w:t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0:2</w:t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0:2</w:t>
            </w: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Arial" w:hAnsi="Arial" w:cs="Arial"/>
                <w:noProof/>
                <w:color w:val="3380C2"/>
                <w:sz w:val="20"/>
                <w:szCs w:val="20"/>
                <w:lang w:eastAsia="ru-RU"/>
              </w:rPr>
              <w:drawing>
                <wp:inline distT="0" distB="0" distL="0" distR="0" wp14:anchorId="6A9C82F2" wp14:editId="11586D30">
                  <wp:extent cx="381000" cy="409575"/>
                  <wp:effectExtent l="0" t="0" r="0" b="9525"/>
                  <wp:docPr id="13" name="Рисунок 13" descr="Mikasa MVP200 | Мячи | freemarket.kiev.ua">
                    <a:hlinkClick xmlns:a="http://schemas.openxmlformats.org/drawingml/2006/main" r:id="rId6" tooltip="&quot;Mikasa MVP200 | Мячи | freemarket.kiev.u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ikasa MVP200 | Мячи | freemarket.kiev.ua">
                            <a:hlinkClick r:id="rId6" tooltip="&quot;Mikasa MVP200 | Мячи | freemarket.kiev.u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1" w:type="dxa"/>
          </w:tcPr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2E8" w:rsidRPr="00E12B68" w:rsidRDefault="003F22E8" w:rsidP="0028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3F22E8" w:rsidRPr="00EF1CCE" w:rsidRDefault="00B52B11" w:rsidP="00EF1CC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Полуфинальные и ф</w:t>
      </w:r>
      <w:r w:rsidR="00EF1CCE" w:rsidRPr="00EF1CCE">
        <w:rPr>
          <w:rFonts w:ascii="Times New Roman" w:hAnsi="Times New Roman" w:cs="Times New Roman"/>
          <w:b/>
          <w:sz w:val="32"/>
          <w:szCs w:val="32"/>
        </w:rPr>
        <w:t>инальные</w:t>
      </w:r>
      <w:r w:rsidR="00EF1CCE">
        <w:rPr>
          <w:rFonts w:ascii="Times New Roman" w:hAnsi="Times New Roman" w:cs="Times New Roman"/>
          <w:b/>
          <w:sz w:val="32"/>
          <w:szCs w:val="32"/>
        </w:rPr>
        <w:t xml:space="preserve"> игры:</w:t>
      </w:r>
    </w:p>
    <w:p w:rsidR="00E12B68" w:rsidRPr="00EF1CCE" w:rsidRDefault="00E12B68" w:rsidP="00E12B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2B68" w:rsidRDefault="00EF1CCE" w:rsidP="00E12B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Казань – Набережные Челны: 2:0</w:t>
      </w:r>
    </w:p>
    <w:p w:rsidR="00EF1CCE" w:rsidRDefault="00B52B11" w:rsidP="00E12B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Бугульма – Лениногорск: 0:2</w:t>
      </w:r>
    </w:p>
    <w:p w:rsidR="00B52B11" w:rsidRDefault="00B52B11" w:rsidP="00E12B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3-4 место: Бугульма – Набережные Челны: 2:0</w:t>
      </w:r>
    </w:p>
    <w:p w:rsidR="00B52B11" w:rsidRPr="00EF1CCE" w:rsidRDefault="00B52B11" w:rsidP="00E12B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1-2 место: Казань – Лениногорск: 0:2</w:t>
      </w:r>
    </w:p>
    <w:p w:rsidR="00E12B68" w:rsidRDefault="00EF1CCE" w:rsidP="00E12B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E12B68" w:rsidRPr="00E12B68">
        <w:rPr>
          <w:rFonts w:ascii="Times New Roman" w:hAnsi="Times New Roman" w:cs="Times New Roman"/>
          <w:b/>
          <w:sz w:val="24"/>
          <w:szCs w:val="24"/>
        </w:rPr>
        <w:t>а 5-6 место: Заинск – Кайбицы 2:0</w:t>
      </w:r>
      <w:r w:rsidR="00E12B68">
        <w:rPr>
          <w:rFonts w:ascii="Times New Roman" w:hAnsi="Times New Roman" w:cs="Times New Roman"/>
          <w:b/>
          <w:sz w:val="24"/>
          <w:szCs w:val="24"/>
        </w:rPr>
        <w:t xml:space="preserve">.  </w:t>
      </w:r>
    </w:p>
    <w:p w:rsidR="00E12B68" w:rsidRPr="00E12B68" w:rsidRDefault="00EF1CCE" w:rsidP="00E12B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E12B68" w:rsidRPr="00E12B68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E12B68">
        <w:rPr>
          <w:rFonts w:ascii="Times New Roman" w:hAnsi="Times New Roman" w:cs="Times New Roman"/>
          <w:b/>
          <w:sz w:val="24"/>
          <w:szCs w:val="24"/>
        </w:rPr>
        <w:t>7-8</w:t>
      </w:r>
      <w:r w:rsidR="00E12B68" w:rsidRPr="00E12B68">
        <w:rPr>
          <w:rFonts w:ascii="Times New Roman" w:hAnsi="Times New Roman" w:cs="Times New Roman"/>
          <w:b/>
          <w:sz w:val="24"/>
          <w:szCs w:val="24"/>
        </w:rPr>
        <w:t xml:space="preserve"> место: </w:t>
      </w:r>
      <w:r w:rsidR="00E12B68">
        <w:rPr>
          <w:rFonts w:ascii="Times New Roman" w:hAnsi="Times New Roman" w:cs="Times New Roman"/>
          <w:b/>
          <w:sz w:val="24"/>
          <w:szCs w:val="24"/>
        </w:rPr>
        <w:t>Высокая гора</w:t>
      </w:r>
      <w:r w:rsidR="00E12B68" w:rsidRPr="00E12B68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E12B68">
        <w:rPr>
          <w:rFonts w:ascii="Times New Roman" w:hAnsi="Times New Roman" w:cs="Times New Roman"/>
          <w:b/>
          <w:sz w:val="24"/>
          <w:szCs w:val="24"/>
        </w:rPr>
        <w:t>Мамадыш</w:t>
      </w:r>
      <w:proofErr w:type="spellEnd"/>
      <w:r w:rsidR="00E12B68" w:rsidRPr="00E12B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2B68">
        <w:rPr>
          <w:rFonts w:ascii="Times New Roman" w:hAnsi="Times New Roman" w:cs="Times New Roman"/>
          <w:b/>
          <w:sz w:val="24"/>
          <w:szCs w:val="24"/>
        </w:rPr>
        <w:t>0</w:t>
      </w:r>
      <w:r w:rsidR="00E12B68" w:rsidRPr="00E12B68">
        <w:rPr>
          <w:rFonts w:ascii="Times New Roman" w:hAnsi="Times New Roman" w:cs="Times New Roman"/>
          <w:b/>
          <w:sz w:val="24"/>
          <w:szCs w:val="24"/>
        </w:rPr>
        <w:t>:</w:t>
      </w:r>
      <w:r w:rsidR="00E12B68">
        <w:rPr>
          <w:rFonts w:ascii="Times New Roman" w:hAnsi="Times New Roman" w:cs="Times New Roman"/>
          <w:b/>
          <w:sz w:val="24"/>
          <w:szCs w:val="24"/>
        </w:rPr>
        <w:t xml:space="preserve">2.  </w:t>
      </w:r>
    </w:p>
    <w:p w:rsidR="00805BAE" w:rsidRDefault="00805BAE">
      <w:pPr>
        <w:rPr>
          <w:rFonts w:ascii="Times New Roman" w:hAnsi="Times New Roman" w:cs="Times New Roman"/>
          <w:b/>
          <w:sz w:val="24"/>
          <w:szCs w:val="24"/>
        </w:rPr>
      </w:pPr>
    </w:p>
    <w:p w:rsidR="00E12B68" w:rsidRDefault="00B52B11" w:rsidP="00B52B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Итог: 1место – Лениногорск</w:t>
      </w:r>
    </w:p>
    <w:p w:rsidR="00B52B11" w:rsidRDefault="00B52B11" w:rsidP="00B52B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2 место – Казань</w:t>
      </w:r>
    </w:p>
    <w:p w:rsidR="00B52B11" w:rsidRDefault="00B52B11" w:rsidP="00B52B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3 место – Бугульма</w:t>
      </w:r>
    </w:p>
    <w:p w:rsidR="00B52B11" w:rsidRDefault="00B52B11" w:rsidP="00B52B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4 место – Набережные Челны</w:t>
      </w:r>
    </w:p>
    <w:p w:rsidR="00B52B11" w:rsidRDefault="00B52B11" w:rsidP="00B52B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5 место – Заинск</w:t>
      </w:r>
    </w:p>
    <w:p w:rsidR="00B52B11" w:rsidRDefault="00B52B11" w:rsidP="00B52B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6 место – Кайбицы</w:t>
      </w:r>
    </w:p>
    <w:p w:rsidR="00B52B11" w:rsidRDefault="00B52B11" w:rsidP="00B52B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7 место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Мамадыш</w:t>
      </w:r>
      <w:proofErr w:type="spellEnd"/>
    </w:p>
    <w:p w:rsidR="00B52B11" w:rsidRDefault="00B52B11" w:rsidP="00B52B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8 место – Высокая гора</w:t>
      </w:r>
    </w:p>
    <w:p w:rsidR="003F22E8" w:rsidRDefault="003F22E8"/>
    <w:p w:rsidR="00805BAE" w:rsidRDefault="00805BAE"/>
    <w:p w:rsidR="00B52B11" w:rsidRDefault="00805BAE" w:rsidP="00805BAE">
      <w:pPr>
        <w:rPr>
          <w:rFonts w:ascii="Times New Roman" w:hAnsi="Times New Roman" w:cs="Times New Roman"/>
          <w:b/>
          <w:sz w:val="28"/>
          <w:szCs w:val="28"/>
        </w:rPr>
      </w:pPr>
      <w:r w:rsidRPr="00805BAE">
        <w:rPr>
          <w:rFonts w:ascii="Times New Roman" w:hAnsi="Times New Roman" w:cs="Times New Roman"/>
          <w:b/>
          <w:sz w:val="28"/>
          <w:szCs w:val="28"/>
        </w:rPr>
        <w:t xml:space="preserve">Главный судья соревнований:                                  </w:t>
      </w:r>
      <w:r w:rsidR="002B7B1A">
        <w:rPr>
          <w:rFonts w:ascii="Times New Roman" w:hAnsi="Times New Roman" w:cs="Times New Roman"/>
          <w:b/>
          <w:sz w:val="28"/>
          <w:szCs w:val="28"/>
        </w:rPr>
        <w:t>Блинов И.Н.</w:t>
      </w:r>
      <w:r w:rsidRPr="00805BA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05BAE" w:rsidRPr="00805BAE" w:rsidRDefault="00805BAE" w:rsidP="00805BAE">
      <w:pPr>
        <w:rPr>
          <w:rFonts w:ascii="Times New Roman" w:hAnsi="Times New Roman" w:cs="Times New Roman"/>
          <w:b/>
          <w:sz w:val="28"/>
          <w:szCs w:val="28"/>
        </w:rPr>
      </w:pPr>
      <w:r w:rsidRPr="00805BAE">
        <w:rPr>
          <w:rFonts w:ascii="Times New Roman" w:hAnsi="Times New Roman" w:cs="Times New Roman"/>
          <w:b/>
          <w:sz w:val="28"/>
          <w:szCs w:val="28"/>
        </w:rPr>
        <w:t xml:space="preserve">Главный секретарь соревнований:                          </w:t>
      </w:r>
      <w:proofErr w:type="spellStart"/>
      <w:r w:rsidR="002B7B1A">
        <w:rPr>
          <w:rFonts w:ascii="Times New Roman" w:hAnsi="Times New Roman" w:cs="Times New Roman"/>
          <w:b/>
          <w:sz w:val="28"/>
          <w:szCs w:val="28"/>
        </w:rPr>
        <w:t>Марданова</w:t>
      </w:r>
      <w:proofErr w:type="spellEnd"/>
      <w:r w:rsidR="002B7B1A">
        <w:rPr>
          <w:rFonts w:ascii="Times New Roman" w:hAnsi="Times New Roman" w:cs="Times New Roman"/>
          <w:b/>
          <w:sz w:val="28"/>
          <w:szCs w:val="28"/>
        </w:rPr>
        <w:t xml:space="preserve"> Ч.М.</w:t>
      </w:r>
      <w:r w:rsidRPr="00805BA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05BAE" w:rsidRDefault="00805BAE"/>
    <w:sectPr w:rsidR="00805BAE" w:rsidSect="00EF1CCE">
      <w:pgSz w:w="11906" w:h="16838"/>
      <w:pgMar w:top="567" w:right="284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AE"/>
    <w:rsid w:val="00040B00"/>
    <w:rsid w:val="002B7B1A"/>
    <w:rsid w:val="003432CF"/>
    <w:rsid w:val="0039329F"/>
    <w:rsid w:val="003F22E8"/>
    <w:rsid w:val="00432D53"/>
    <w:rsid w:val="0045178F"/>
    <w:rsid w:val="00491B96"/>
    <w:rsid w:val="00513557"/>
    <w:rsid w:val="00535FE8"/>
    <w:rsid w:val="006F4A42"/>
    <w:rsid w:val="007716AA"/>
    <w:rsid w:val="00805BAE"/>
    <w:rsid w:val="00B52B11"/>
    <w:rsid w:val="00D47F8A"/>
    <w:rsid w:val="00E12B68"/>
    <w:rsid w:val="00EF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BA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05B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BA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05B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freemarket.kiev.ua/images_goods/Sony/Sony-MVP200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9C94F-FD5A-4F3D-BF01-3B5664926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Соркина</cp:lastModifiedBy>
  <cp:revision>2</cp:revision>
  <cp:lastPrinted>2014-05-20T04:51:00Z</cp:lastPrinted>
  <dcterms:created xsi:type="dcterms:W3CDTF">2014-05-23T15:21:00Z</dcterms:created>
  <dcterms:modified xsi:type="dcterms:W3CDTF">2014-05-23T15:21:00Z</dcterms:modified>
</cp:coreProperties>
</file>