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F85" w:rsidRPr="00C37F85" w:rsidRDefault="00C37F85" w:rsidP="00C37F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7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реализации персонифицированной модели повышения квалификации в Республике Татарстан</w:t>
      </w:r>
    </w:p>
    <w:p w:rsidR="00C37F85" w:rsidRDefault="00C37F85" w:rsidP="005E4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B9A" w:rsidRPr="009C6AE8" w:rsidRDefault="005E4B9A" w:rsidP="005E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A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общего образования, а также его конкурентоспособности напрямую зависит от профессионального уровня педагогических работников. Поэтому особое внимание уделяе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9C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C6A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  квалификации</w:t>
      </w:r>
      <w:proofErr w:type="gramEnd"/>
      <w:r w:rsidRPr="009C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переподготовке педагогических кадров. </w:t>
      </w:r>
      <w:r w:rsidRPr="009C6AE8">
        <w:rPr>
          <w:rFonts w:ascii="Times New Roman" w:hAnsi="Times New Roman" w:cs="Times New Roman"/>
          <w:sz w:val="28"/>
          <w:szCs w:val="28"/>
        </w:rPr>
        <w:t>Эти вопросы приобретают особую актуальность в связи с изменением законодательства в сфере образования и переходом на новые образовательные стандарты.</w:t>
      </w:r>
    </w:p>
    <w:p w:rsidR="005E4B9A" w:rsidRPr="009C6AE8" w:rsidRDefault="005E4B9A" w:rsidP="005E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AE8">
        <w:rPr>
          <w:rFonts w:ascii="Times New Roman" w:hAnsi="Times New Roman" w:cs="Times New Roman"/>
          <w:sz w:val="28"/>
          <w:szCs w:val="28"/>
        </w:rPr>
        <w:t xml:space="preserve">В соответствии с п.5 статьи 47 федерального закона № 273-ФЗ «Об образовании в Российской Федерации» педагогические работники имеют право на дополнительное профессиональное образование (повышение квалификации) по профилю педагогической деятельности не реже чем </w:t>
      </w:r>
      <w:r w:rsidRPr="009C6AE8">
        <w:rPr>
          <w:rFonts w:ascii="Times New Roman" w:hAnsi="Times New Roman" w:cs="Times New Roman"/>
          <w:b/>
          <w:sz w:val="28"/>
          <w:szCs w:val="28"/>
        </w:rPr>
        <w:t xml:space="preserve">один раз в три года </w:t>
      </w:r>
      <w:r w:rsidRPr="009C6AE8">
        <w:rPr>
          <w:rFonts w:ascii="Times New Roman" w:hAnsi="Times New Roman" w:cs="Times New Roman"/>
          <w:i/>
          <w:sz w:val="28"/>
          <w:szCs w:val="28"/>
        </w:rPr>
        <w:t xml:space="preserve">(раньше было один раз в пять лет). </w:t>
      </w:r>
      <w:r w:rsidRPr="009C6AE8">
        <w:rPr>
          <w:rFonts w:ascii="Times New Roman" w:hAnsi="Times New Roman" w:cs="Times New Roman"/>
          <w:sz w:val="28"/>
          <w:szCs w:val="28"/>
        </w:rPr>
        <w:t>Создание условий и организация дополнительного профессионального образования работников относится к компетенции образовательной организации (п.5 ст.28 того же Закона об образовании). Педагоги согласно ст. 48 этого же Закона обязаны систематически повышать свой профессиональный уровень. Таким образом, сег</w:t>
      </w:r>
      <w:r>
        <w:rPr>
          <w:rFonts w:ascii="Times New Roman" w:hAnsi="Times New Roman" w:cs="Times New Roman"/>
          <w:sz w:val="28"/>
          <w:szCs w:val="28"/>
        </w:rPr>
        <w:t>одня педагоги проходят повышение</w:t>
      </w:r>
      <w:r w:rsidRPr="009C6AE8">
        <w:rPr>
          <w:rFonts w:ascii="Times New Roman" w:hAnsi="Times New Roman" w:cs="Times New Roman"/>
          <w:sz w:val="28"/>
          <w:szCs w:val="28"/>
        </w:rPr>
        <w:t xml:space="preserve"> квалификации не ради того, чтобы пройти аттестацию раз в </w:t>
      </w:r>
      <w:r>
        <w:rPr>
          <w:rFonts w:ascii="Times New Roman" w:hAnsi="Times New Roman" w:cs="Times New Roman"/>
          <w:sz w:val="28"/>
          <w:szCs w:val="28"/>
        </w:rPr>
        <w:t>пять лет. А</w:t>
      </w:r>
      <w:r w:rsidRPr="009C6AE8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обязаны систематически повышать свой профессиональный уровень, раз в три года проходить обучение по профилю педагогической деятельности, а руководители образовательных организаций должны создавать необходимые условия для организации ДПО своих работников. Данное право реализуется путем заключения договора между работником и работодателем.</w:t>
      </w:r>
      <w:r>
        <w:rPr>
          <w:rFonts w:ascii="Times New Roman" w:hAnsi="Times New Roman" w:cs="Times New Roman"/>
          <w:sz w:val="28"/>
          <w:szCs w:val="28"/>
        </w:rPr>
        <w:t xml:space="preserve"> Согласно п.9 статьи 8 № 273-ФЗ </w:t>
      </w:r>
      <w:r w:rsidRPr="009C6AE8">
        <w:rPr>
          <w:rFonts w:ascii="Times New Roman" w:hAnsi="Times New Roman" w:cs="Times New Roman"/>
          <w:sz w:val="28"/>
          <w:szCs w:val="28"/>
        </w:rPr>
        <w:t>организация предоставления дополнительного профессионального образования в государственных образовательных организациях субъектов РФ относится к полномочиям органов государственной власти субъектов Российской Федерации.</w:t>
      </w:r>
    </w:p>
    <w:p w:rsidR="005E4B9A" w:rsidRPr="009C6AE8" w:rsidRDefault="005E4B9A" w:rsidP="005E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AE8">
        <w:rPr>
          <w:rFonts w:ascii="Times New Roman" w:hAnsi="Times New Roman" w:cs="Times New Roman"/>
          <w:sz w:val="28"/>
          <w:szCs w:val="28"/>
        </w:rPr>
        <w:t xml:space="preserve">Следующим документом, регламентирующим ДПО, является приказ </w:t>
      </w:r>
      <w:proofErr w:type="spellStart"/>
      <w:r w:rsidRPr="009C6AE8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9C6AE8">
        <w:rPr>
          <w:rFonts w:ascii="Times New Roman" w:hAnsi="Times New Roman" w:cs="Times New Roman"/>
          <w:bCs/>
          <w:sz w:val="28"/>
          <w:szCs w:val="28"/>
        </w:rPr>
        <w:t xml:space="preserve"> России от 1 июля 2013г. </w:t>
      </w:r>
      <w:r w:rsidRPr="009C6AE8">
        <w:rPr>
          <w:rFonts w:ascii="Times New Roman" w:hAnsi="Times New Roman" w:cs="Times New Roman"/>
          <w:bCs/>
          <w:sz w:val="28"/>
          <w:szCs w:val="28"/>
          <w:u w:val="single"/>
        </w:rPr>
        <w:t>№ 499</w:t>
      </w:r>
      <w:r w:rsidRPr="009C6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6AE8">
        <w:rPr>
          <w:rFonts w:ascii="Times New Roman" w:hAnsi="Times New Roman" w:cs="Times New Roman"/>
          <w:sz w:val="28"/>
          <w:szCs w:val="28"/>
        </w:rPr>
        <w:t xml:space="preserve">«Об утверждении Порядка организации и осуществления образовательной деятельности по дополнительным профессиональным программам». Согласно </w:t>
      </w:r>
      <w:r w:rsidRPr="009C6AE8">
        <w:rPr>
          <w:rFonts w:ascii="Times New Roman" w:hAnsi="Times New Roman" w:cs="Times New Roman"/>
          <w:iCs/>
          <w:sz w:val="28"/>
          <w:szCs w:val="28"/>
        </w:rPr>
        <w:t>п. 12. данного</w:t>
      </w:r>
      <w:r w:rsidRPr="009C6A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C6AE8">
        <w:rPr>
          <w:rFonts w:ascii="Times New Roman" w:hAnsi="Times New Roman" w:cs="Times New Roman"/>
          <w:sz w:val="28"/>
          <w:szCs w:val="28"/>
        </w:rPr>
        <w:t>приказа «</w:t>
      </w:r>
      <w:r w:rsidRPr="009C6AE8">
        <w:rPr>
          <w:rFonts w:ascii="Times New Roman" w:hAnsi="Times New Roman" w:cs="Times New Roman"/>
          <w:i/>
          <w:iCs/>
          <w:sz w:val="28"/>
          <w:szCs w:val="28"/>
        </w:rPr>
        <w:t>…</w:t>
      </w:r>
      <w:r w:rsidRPr="009C6AE8">
        <w:rPr>
          <w:rFonts w:ascii="Times New Roman" w:hAnsi="Times New Roman" w:cs="Times New Roman"/>
          <w:iCs/>
          <w:sz w:val="28"/>
          <w:szCs w:val="28"/>
        </w:rPr>
        <w:t xml:space="preserve">минимально допустимый срок освоения программ повышения квалификации не может быть </w:t>
      </w:r>
      <w:r w:rsidRPr="009C6AE8">
        <w:rPr>
          <w:rFonts w:ascii="Times New Roman" w:hAnsi="Times New Roman" w:cs="Times New Roman"/>
          <w:b/>
          <w:iCs/>
          <w:sz w:val="28"/>
          <w:szCs w:val="28"/>
        </w:rPr>
        <w:t xml:space="preserve">менее 16 часов </w:t>
      </w:r>
      <w:r w:rsidRPr="009C6AE8">
        <w:rPr>
          <w:rFonts w:ascii="Times New Roman" w:hAnsi="Times New Roman" w:cs="Times New Roman"/>
          <w:i/>
          <w:iCs/>
          <w:sz w:val="28"/>
          <w:szCs w:val="28"/>
        </w:rPr>
        <w:t>(ранее было не менее 72 часов),</w:t>
      </w:r>
      <w:r w:rsidRPr="009C6AE8">
        <w:rPr>
          <w:rFonts w:ascii="Times New Roman" w:hAnsi="Times New Roman" w:cs="Times New Roman"/>
          <w:iCs/>
          <w:sz w:val="28"/>
          <w:szCs w:val="28"/>
        </w:rPr>
        <w:t xml:space="preserve"> а срок освоения программ профессиональной переподготовки - менее </w:t>
      </w:r>
      <w:r w:rsidRPr="009C6AE8">
        <w:rPr>
          <w:rFonts w:ascii="Times New Roman" w:hAnsi="Times New Roman" w:cs="Times New Roman"/>
          <w:b/>
          <w:iCs/>
          <w:sz w:val="28"/>
          <w:szCs w:val="28"/>
        </w:rPr>
        <w:t>250 часов</w:t>
      </w:r>
      <w:r w:rsidRPr="009C6AE8">
        <w:rPr>
          <w:rFonts w:ascii="Times New Roman" w:hAnsi="Times New Roman" w:cs="Times New Roman"/>
          <w:iCs/>
          <w:sz w:val="28"/>
          <w:szCs w:val="28"/>
        </w:rPr>
        <w:t xml:space="preserve">» </w:t>
      </w:r>
      <w:r w:rsidRPr="009C6AE8">
        <w:rPr>
          <w:rFonts w:ascii="Times New Roman" w:hAnsi="Times New Roman" w:cs="Times New Roman"/>
          <w:i/>
          <w:iCs/>
          <w:sz w:val="28"/>
          <w:szCs w:val="28"/>
        </w:rPr>
        <w:t>(ранее было не менее 500 часов)</w:t>
      </w:r>
      <w:r w:rsidRPr="009C6AE8">
        <w:rPr>
          <w:rFonts w:ascii="Times New Roman" w:hAnsi="Times New Roman" w:cs="Times New Roman"/>
          <w:iCs/>
          <w:sz w:val="28"/>
          <w:szCs w:val="28"/>
        </w:rPr>
        <w:t>.</w:t>
      </w:r>
    </w:p>
    <w:p w:rsidR="005E4B9A" w:rsidRPr="009C6AE8" w:rsidRDefault="005E4B9A" w:rsidP="005E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AE8">
        <w:rPr>
          <w:rFonts w:ascii="Times New Roman" w:hAnsi="Times New Roman" w:cs="Times New Roman"/>
          <w:sz w:val="28"/>
          <w:szCs w:val="28"/>
        </w:rPr>
        <w:t xml:space="preserve"> В целях обеспечения единства региональной образовательной политики и учета прохождения повышения квалификации </w:t>
      </w:r>
      <w:proofErr w:type="gramStart"/>
      <w:r w:rsidRPr="009C6AE8">
        <w:rPr>
          <w:rFonts w:ascii="Times New Roman" w:hAnsi="Times New Roman" w:cs="Times New Roman"/>
          <w:sz w:val="28"/>
          <w:szCs w:val="28"/>
        </w:rPr>
        <w:t>в  Республике</w:t>
      </w:r>
      <w:proofErr w:type="gramEnd"/>
      <w:r w:rsidRPr="009C6AE8">
        <w:rPr>
          <w:rFonts w:ascii="Times New Roman" w:hAnsi="Times New Roman" w:cs="Times New Roman"/>
          <w:sz w:val="28"/>
          <w:szCs w:val="28"/>
        </w:rPr>
        <w:t xml:space="preserve"> Татарстан по срокам освоения программ </w:t>
      </w:r>
      <w:r>
        <w:rPr>
          <w:rFonts w:ascii="Times New Roman" w:hAnsi="Times New Roman" w:cs="Times New Roman"/>
          <w:sz w:val="28"/>
          <w:szCs w:val="28"/>
        </w:rPr>
        <w:t xml:space="preserve">ежегодно приказом Министерства образования и науки Республики Татарстан (далее – МОиН РТ) утверждается актуальная </w:t>
      </w:r>
      <w:r w:rsidRPr="009C6AE8">
        <w:rPr>
          <w:rFonts w:ascii="Times New Roman" w:hAnsi="Times New Roman" w:cs="Times New Roman"/>
          <w:sz w:val="28"/>
          <w:szCs w:val="28"/>
        </w:rPr>
        <w:t xml:space="preserve"> </w:t>
      </w:r>
      <w:r w:rsidRPr="009C6AE8">
        <w:rPr>
          <w:rFonts w:ascii="Times New Roman" w:hAnsi="Times New Roman" w:cs="Times New Roman"/>
          <w:b/>
          <w:bCs/>
          <w:sz w:val="28"/>
          <w:szCs w:val="28"/>
        </w:rPr>
        <w:t xml:space="preserve">трудоемкость </w:t>
      </w:r>
      <w:r w:rsidRPr="009C6AE8">
        <w:rPr>
          <w:rFonts w:ascii="Times New Roman" w:hAnsi="Times New Roman" w:cs="Times New Roman"/>
          <w:bCs/>
          <w:sz w:val="28"/>
          <w:szCs w:val="28"/>
        </w:rPr>
        <w:t>программ для слушателей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(размещены на сайте)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4B9A" w:rsidRPr="009C6AE8" w:rsidRDefault="005E4B9A" w:rsidP="005E4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A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C6AE8">
        <w:rPr>
          <w:rFonts w:ascii="Times New Roman" w:hAnsi="Times New Roman" w:cs="Times New Roman"/>
          <w:sz w:val="28"/>
          <w:szCs w:val="28"/>
        </w:rPr>
        <w:t>До вступления в силу данного закона ежегодно повышение квалификации проходили более десяти тысяч педагогов, после вступления – почти в два раза больше.</w:t>
      </w:r>
    </w:p>
    <w:p w:rsidR="00312021" w:rsidRDefault="005E4B9A" w:rsidP="005E4B9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Принимая во внимание необходимость</w:t>
      </w:r>
      <w:r w:rsidRPr="009C6AE8">
        <w:rPr>
          <w:rFonts w:ascii="Times New Roman" w:hAnsi="Times New Roman" w:cs="Times New Roman"/>
          <w:sz w:val="28"/>
          <w:szCs w:val="28"/>
        </w:rPr>
        <w:t xml:space="preserve"> преодоления разрыва меж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C6AE8">
        <w:rPr>
          <w:rFonts w:ascii="Times New Roman" w:hAnsi="Times New Roman" w:cs="Times New Roman"/>
          <w:sz w:val="28"/>
          <w:szCs w:val="28"/>
        </w:rPr>
        <w:t>у системой повышения квалификации, профессиональным стандартом учителя и сист</w:t>
      </w:r>
      <w:r>
        <w:rPr>
          <w:rFonts w:ascii="Times New Roman" w:hAnsi="Times New Roman" w:cs="Times New Roman"/>
          <w:sz w:val="28"/>
          <w:szCs w:val="28"/>
        </w:rPr>
        <w:t xml:space="preserve">емой оценки качества его работы МОиН РТ </w:t>
      </w:r>
      <w:r w:rsidRPr="009C6AE8">
        <w:rPr>
          <w:rFonts w:ascii="Times New Roman" w:hAnsi="Times New Roman" w:cs="Times New Roman"/>
          <w:sz w:val="28"/>
          <w:szCs w:val="28"/>
        </w:rPr>
        <w:t>принято решение с</w:t>
      </w:r>
      <w:r w:rsidR="00312021" w:rsidRPr="004E1D9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2016 года </w:t>
      </w:r>
      <w:r w:rsidR="003120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 основании приказа МОиН РТ </w:t>
      </w:r>
      <w:r w:rsidR="00312021" w:rsidRPr="00735B8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 12.11.2014 №6492/14 «О персонифицированной системе повышения квалификации работников образования Республики Татарстан» (с изменениями от 14.02.2019 года №под-195/19)</w:t>
      </w:r>
      <w:r w:rsidR="00312021">
        <w:rPr>
          <w:rFonts w:eastAsia="Calibri"/>
          <w:sz w:val="28"/>
          <w:szCs w:val="28"/>
        </w:rPr>
        <w:t xml:space="preserve"> </w:t>
      </w:r>
      <w:r w:rsidR="00312021" w:rsidRPr="004E1D9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Республике Татарстан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перейти на реализацию персонифицированной</w:t>
      </w:r>
      <w:r w:rsidR="00312021" w:rsidRPr="004E1D9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модел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="00312021" w:rsidRPr="004E1D9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повышения квалификации работников образования. </w:t>
      </w:r>
    </w:p>
    <w:p w:rsidR="00C37F85" w:rsidRPr="005E4B9A" w:rsidRDefault="00C37F85" w:rsidP="005E4B9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021" w:rsidRDefault="00312021" w:rsidP="0031202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37F8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Персонифицированная</w:t>
      </w:r>
      <w:r w:rsidRPr="004E1D9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значит адресная, ориентированная на конкретного учителя, его образовательные потребности. </w:t>
      </w:r>
    </w:p>
    <w:p w:rsidR="00C37F85" w:rsidRDefault="00C37F85" w:rsidP="0031202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12021" w:rsidRDefault="00312021" w:rsidP="00312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F85">
        <w:rPr>
          <w:rFonts w:ascii="Times New Roman" w:hAnsi="Times New Roman" w:cs="Times New Roman"/>
          <w:b/>
          <w:sz w:val="28"/>
          <w:szCs w:val="28"/>
        </w:rPr>
        <w:t>Стратегическая цель</w:t>
      </w:r>
      <w:r w:rsidRPr="009C6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C6AE8">
        <w:rPr>
          <w:rFonts w:ascii="Times New Roman" w:hAnsi="Times New Roman" w:cs="Times New Roman"/>
          <w:sz w:val="28"/>
          <w:szCs w:val="28"/>
        </w:rPr>
        <w:t xml:space="preserve"> учитель </w:t>
      </w:r>
      <w:r>
        <w:rPr>
          <w:rFonts w:ascii="Times New Roman" w:hAnsi="Times New Roman" w:cs="Times New Roman"/>
          <w:sz w:val="28"/>
          <w:szCs w:val="28"/>
        </w:rPr>
        <w:t>сам формирует</w:t>
      </w:r>
      <w:r w:rsidRPr="009C6AE8">
        <w:rPr>
          <w:rFonts w:ascii="Times New Roman" w:hAnsi="Times New Roman" w:cs="Times New Roman"/>
          <w:sz w:val="28"/>
          <w:szCs w:val="28"/>
        </w:rPr>
        <w:t xml:space="preserve"> траекторию своего профессионального развития.</w:t>
      </w:r>
    </w:p>
    <w:p w:rsidR="00312021" w:rsidRDefault="00312021" w:rsidP="0031202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05FFA" w:rsidRDefault="00805FFA" w:rsidP="00805F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Цели персонифицированной модели:</w:t>
      </w:r>
    </w:p>
    <w:p w:rsidR="00805FFA" w:rsidRPr="00805FFA" w:rsidRDefault="00805FFA" w:rsidP="00805FFA">
      <w:pPr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05FF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адресное финансирование образовательных потребностей каждого педагога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000000" w:rsidRPr="00805FFA" w:rsidRDefault="00805FFA" w:rsidP="00805FF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27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05FF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создание условий для конкурентного рынка программ ПК </w:t>
      </w:r>
      <w:r w:rsidRPr="00805FF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</w:t>
      </w:r>
      <w:r w:rsidRPr="00805FF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отбор </w:t>
      </w:r>
      <w:r w:rsidRPr="00805FF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лучших программ повышения квалификаци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 и образовательных организаций</w:t>
      </w:r>
      <w:r w:rsidRPr="00805FF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000000" w:rsidRPr="00805FFA" w:rsidRDefault="00805FFA" w:rsidP="00805FF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27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805FF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ыбор времени, места повышения квалификации </w:t>
      </w:r>
      <w:r w:rsidRPr="00805FF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(формирование траектории своего развития или определение маршрута)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000000" w:rsidRPr="00805FFA" w:rsidRDefault="00805FFA" w:rsidP="00805FF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27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05FF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оптимальное использование всех ресурсов республики для реализации прог</w:t>
      </w:r>
      <w:r w:rsidRPr="00805FF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рамм ПК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05FFA" w:rsidRDefault="00805FFA" w:rsidP="0031202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12021" w:rsidRPr="00C37F85" w:rsidRDefault="00312021" w:rsidP="0031202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F8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Модель функционирует в </w:t>
      </w:r>
      <w:r w:rsidR="0014537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государственной</w:t>
      </w:r>
      <w:r w:rsidRPr="00C37F8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информационной системе «Электронное образование в РТ» на основании п</w:t>
      </w:r>
      <w:r w:rsidRPr="00C37F85">
        <w:rPr>
          <w:rFonts w:ascii="Times New Roman" w:hAnsi="Times New Roman" w:cs="Times New Roman"/>
          <w:b/>
          <w:sz w:val="28"/>
          <w:szCs w:val="28"/>
        </w:rPr>
        <w:t>оложений:</w:t>
      </w:r>
    </w:p>
    <w:p w:rsidR="00312021" w:rsidRPr="009B7414" w:rsidRDefault="00312021" w:rsidP="0031202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14">
        <w:rPr>
          <w:rFonts w:ascii="Times New Roman" w:hAnsi="Times New Roman" w:cs="Times New Roman"/>
          <w:sz w:val="28"/>
          <w:szCs w:val="28"/>
        </w:rPr>
        <w:t>о персонифицированной системе повышения квалификации работников образования РТ;</w:t>
      </w:r>
    </w:p>
    <w:p w:rsidR="00312021" w:rsidRPr="009B7414" w:rsidRDefault="00312021" w:rsidP="0031202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14">
        <w:rPr>
          <w:rFonts w:ascii="Times New Roman" w:hAnsi="Times New Roman" w:cs="Times New Roman"/>
          <w:sz w:val="28"/>
          <w:szCs w:val="28"/>
        </w:rPr>
        <w:t>о республиканском Экспертном совете по оценке программ (модулей) ДПО;</w:t>
      </w:r>
    </w:p>
    <w:p w:rsidR="00312021" w:rsidRDefault="00312021" w:rsidP="0031202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14">
        <w:rPr>
          <w:rFonts w:ascii="Times New Roman" w:hAnsi="Times New Roman" w:cs="Times New Roman"/>
          <w:sz w:val="28"/>
          <w:szCs w:val="28"/>
        </w:rPr>
        <w:t>об отборе дополнительных профессиональных программ (модулей) повышения квалификации работников образования РТ.</w:t>
      </w:r>
    </w:p>
    <w:p w:rsidR="00312021" w:rsidRDefault="00312021" w:rsidP="00312021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12021" w:rsidRDefault="00312021" w:rsidP="003120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Техническая оболочка модуля разработана Центром информационных технологий Министерства </w:t>
      </w:r>
      <w:r w:rsidR="00C3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цифрового развития, государственного управления, информационных технологий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РТ.</w:t>
      </w:r>
    </w:p>
    <w:p w:rsidR="00C37F85" w:rsidRDefault="00C37F85" w:rsidP="003120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021" w:rsidRPr="009C6AE8" w:rsidRDefault="00312021" w:rsidP="003120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организационных  работ</w:t>
      </w:r>
      <w:proofErr w:type="gramEnd"/>
      <w:r w:rsidRPr="009C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45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Pr="009C6AE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системе «Электронное образование в РТ»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реализации персонифицированной модели ежегодно утверждаются приказом МОиН РТ (размещены на сайте)</w:t>
      </w:r>
      <w:r w:rsidRPr="009C6A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2021" w:rsidRDefault="00312021" w:rsidP="0031202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B1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кандидатов на повышение квалификации на предстоящий год и выбор траектории их профессионального развития (затруднения, образовательные дефициты). </w:t>
      </w:r>
    </w:p>
    <w:p w:rsidR="00312021" w:rsidRPr="003B15F3" w:rsidRDefault="00312021" w:rsidP="0031202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5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октябрь – разработка программ ПК вузами, учреждениями ДПО и СПО;</w:t>
      </w:r>
    </w:p>
    <w:p w:rsidR="00312021" w:rsidRPr="009C6AE8" w:rsidRDefault="00312021" w:rsidP="0031202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ноябрь – экспертная оценка программ ПК и формирование республиканского реестра программ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соответствующий год</w:t>
      </w:r>
      <w:r w:rsidRPr="009C6A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2021" w:rsidRDefault="00312021" w:rsidP="0031202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декабрь – выбор педагогами (совместно с </w:t>
      </w:r>
      <w:proofErr w:type="gramStart"/>
      <w:r w:rsidRPr="009C6A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администрацией)  программ</w:t>
      </w:r>
      <w:proofErr w:type="gramEnd"/>
      <w:r w:rsidRPr="009C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организаций повышения квалификации через личный кабинет в ИС «Электронное образование в РТ».</w:t>
      </w:r>
    </w:p>
    <w:p w:rsidR="00312021" w:rsidRPr="004E1D9B" w:rsidRDefault="00312021" w:rsidP="0031202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12021" w:rsidRDefault="00312021" w:rsidP="0031202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2021" w:rsidRPr="009C6AE8" w:rsidRDefault="00312021" w:rsidP="0031202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312021" w:rsidRPr="009C6AE8" w:rsidSect="00C41143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9DA" w:rsidRDefault="00D719DA">
      <w:pPr>
        <w:spacing w:after="0" w:line="240" w:lineRule="auto"/>
      </w:pPr>
      <w:r>
        <w:separator/>
      </w:r>
    </w:p>
  </w:endnote>
  <w:endnote w:type="continuationSeparator" w:id="0">
    <w:p w:rsidR="00D719DA" w:rsidRDefault="00D71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256972"/>
      <w:docPartObj>
        <w:docPartGallery w:val="Page Numbers (Bottom of Page)"/>
        <w:docPartUnique/>
      </w:docPartObj>
    </w:sdtPr>
    <w:sdtEndPr/>
    <w:sdtContent>
      <w:p w:rsidR="009C6AE8" w:rsidRDefault="0031202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FFA">
          <w:rPr>
            <w:noProof/>
          </w:rPr>
          <w:t>3</w:t>
        </w:r>
        <w:r>
          <w:fldChar w:fldCharType="end"/>
        </w:r>
      </w:p>
    </w:sdtContent>
  </w:sdt>
  <w:p w:rsidR="009C6AE8" w:rsidRDefault="00805F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9DA" w:rsidRDefault="00D719DA">
      <w:pPr>
        <w:spacing w:after="0" w:line="240" w:lineRule="auto"/>
      </w:pPr>
      <w:r>
        <w:separator/>
      </w:r>
    </w:p>
  </w:footnote>
  <w:footnote w:type="continuationSeparator" w:id="0">
    <w:p w:rsidR="00D719DA" w:rsidRDefault="00D71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43D5"/>
    <w:multiLevelType w:val="hybridMultilevel"/>
    <w:tmpl w:val="2848A162"/>
    <w:lvl w:ilvl="0" w:tplc="B98E1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261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7C8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62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B4C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C0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806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8EA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90E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71D3191"/>
    <w:multiLevelType w:val="hybridMultilevel"/>
    <w:tmpl w:val="9E4679B2"/>
    <w:lvl w:ilvl="0" w:tplc="129891A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93B2DE8"/>
    <w:multiLevelType w:val="hybridMultilevel"/>
    <w:tmpl w:val="C6068CA4"/>
    <w:lvl w:ilvl="0" w:tplc="129891A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5C"/>
    <w:rsid w:val="0014537E"/>
    <w:rsid w:val="00220335"/>
    <w:rsid w:val="00312021"/>
    <w:rsid w:val="00552D3B"/>
    <w:rsid w:val="005E4B9A"/>
    <w:rsid w:val="00805FFA"/>
    <w:rsid w:val="00C37F85"/>
    <w:rsid w:val="00CC745C"/>
    <w:rsid w:val="00D719DA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B465C"/>
  <w15:chartTrackingRefBased/>
  <w15:docId w15:val="{9D714445-3EBF-4A8F-8941-DDC439CD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021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12021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312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2021"/>
  </w:style>
  <w:style w:type="character" w:customStyle="1" w:styleId="a4">
    <w:name w:val="Абзац списка Знак"/>
    <w:link w:val="a3"/>
    <w:uiPriority w:val="34"/>
    <w:locked/>
    <w:rsid w:val="00312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71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065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55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786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Гиниатуллина</dc:creator>
  <cp:keywords/>
  <dc:description/>
  <cp:lastModifiedBy>Гузель Гиниатуллина</cp:lastModifiedBy>
  <cp:revision>8</cp:revision>
  <dcterms:created xsi:type="dcterms:W3CDTF">2020-10-20T13:30:00Z</dcterms:created>
  <dcterms:modified xsi:type="dcterms:W3CDTF">2020-10-21T14:38:00Z</dcterms:modified>
</cp:coreProperties>
</file>