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</w:rPr>
        <w:t xml:space="preserve">Объявление о проведении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конкурса на соискание гранта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Поддержка муниципальных дошкольных образовательных организаций и муниципальных общеобразовательных организаций в реализации проектов, направленных на сохранение и развитие языков, т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радиций, культур народов, прожи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вающих на территории Республики Татарстан» на 2024 год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ind w:firstLine="709"/>
        <w:jc w:val="both"/>
        <w:spacing w:after="0" w:line="79" w:lineRule="atLeast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</w:rPr>
        <w:t xml:space="preserve">Пров</w:t>
      </w:r>
      <w:r>
        <w:rPr>
          <w:rFonts w:ascii="Times New Roman" w:hAnsi="Times New Roman" w:cs="Times New Roman"/>
        </w:rPr>
        <w:t xml:space="preserve">од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ится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конкурс на соискание гранта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Поддержка муниципальных дошкольных образовательных организаций и муниципальных общеобразовательных организаций в реализации проектов, направленных на сохранение и развитие языков, т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радиций, культур народов, прожи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вающих на территории Республики Татарстан» на 2024 год и порядке его предоставления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(далее – грант)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с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13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октября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декабря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года в следующем порядке: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contextualSpacing/>
        <w:ind w:left="0" w:right="0" w:firstLine="709"/>
        <w:jc w:val="both"/>
        <w:spacing w:before="0" w:after="0" w:line="79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  <w:lang w:val="tt-RU"/>
        </w:rPr>
        <w:t xml:space="preserve">13 октября </w:t>
      </w:r>
      <w:r>
        <w:rPr>
          <w:rFonts w:ascii="Times New Roman" w:hAnsi="Times New Roman" w:eastAsia="Times New Roman" w:cs="Times New Roman"/>
          <w:sz w:val="22"/>
          <w:szCs w:val="22"/>
          <w:lang w:val="tt-RU"/>
        </w:rPr>
        <w:t xml:space="preserve">-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6 ноября 20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года – подача заявок на участие в конкурсном отборе на соискание гранта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631"/>
        <w:contextualSpacing/>
        <w:ind w:firstLine="709"/>
        <w:jc w:val="both"/>
        <w:spacing w:line="79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7 ноября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</w:t>
      </w:r>
      <w:r>
        <w:rPr>
          <w:rFonts w:ascii="Times New Roman" w:hAnsi="Times New Roman" w:eastAsia="Times New Roman" w:cs="Times New Roman"/>
          <w:sz w:val="22"/>
          <w:szCs w:val="22"/>
          <w:lang w:val="tt-RU"/>
        </w:rPr>
        <w:t xml:space="preserve">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года – проверка на соответствие заявки требованиям, указанным в объявлении о проведении отбора на соискание гранта;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contextualSpacing/>
        <w:ind w:firstLine="709"/>
        <w:jc w:val="both"/>
        <w:spacing w:line="79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7-11 ноября 2024 года – регистрация заявок и передача республиканской комиссии для оценки заявок;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contextualSpacing/>
        <w:ind w:firstLine="709"/>
        <w:jc w:val="both"/>
        <w:spacing w:line="79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12-15 ноября 2024 года – оценка заявок  и отбор республиканской комиссией;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contextualSpacing/>
        <w:ind w:firstLine="709"/>
        <w:jc w:val="both"/>
        <w:spacing w:line="79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15 ноября 2024 года –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заседание республиканской комиссии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contextualSpacing/>
        <w:ind w:firstLine="709"/>
        <w:jc w:val="both"/>
        <w:spacing w:line="79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16 ноября 2024 года – подведение итогов первого этапа отбора, размещение информации об итогах первого этапа конкурса на соискание гранта на едином портале и на официальном сайте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Министерства образован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ия и науки Республики Татарстан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contextualSpacing/>
        <w:ind w:firstLine="709"/>
        <w:jc w:val="both"/>
        <w:spacing w:line="79" w:lineRule="atLeast"/>
        <w:shd w:val="clear" w:color="ffffff" w:themeColor="background1" w:fill="ffffff" w:themeFill="background1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19 - 21 ноября 2024 года –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lang w:eastAsia="ru-RU"/>
        </w:rPr>
        <w:t xml:space="preserve">представление и защита соискателем гранта проекта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</w:p>
    <w:p>
      <w:pPr>
        <w:contextualSpacing/>
        <w:ind w:firstLine="709"/>
        <w:jc w:val="both"/>
        <w:spacing w:line="79" w:lineRule="atLeast"/>
        <w:shd w:val="clear" w:color="ffffff" w:themeColor="background1" w:fill="ffffff" w:themeFill="background1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22 ноября 2024 года –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заседание конкурсной комиссии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подписание протокола;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</w:p>
    <w:p>
      <w:pPr>
        <w:contextualSpacing/>
        <w:ind w:firstLine="709"/>
        <w:jc w:val="both"/>
        <w:spacing w:line="79" w:lineRule="atLeast"/>
        <w:shd w:val="clear" w:color="ffffff" w:themeColor="background1" w:fill="ffffff" w:themeFill="background1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23 ноября 2024 года –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утверждение перечня победителей конкурсного отбора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</w:p>
    <w:p>
      <w:pPr>
        <w:pStyle w:val="635"/>
        <w:numPr>
          <w:ilvl w:val="0"/>
          <w:numId w:val="4"/>
        </w:numPr>
        <w:jc w:val="both"/>
        <w:spacing w:before="240" w:after="0" w:line="276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/>
          <w:sz w:val="22"/>
          <w:szCs w:val="22"/>
          <w:highlight w:val="white"/>
          <w:shd w:val="clear" w:color="ffffff" w:themeColor="background1" w:fill="ffffff" w:themeFill="background1"/>
        </w:rPr>
        <w:t xml:space="preserve">Кате</w:t>
      </w:r>
      <w:r>
        <w:rPr>
          <w:rFonts w:ascii="Times New Roman" w:hAnsi="Times New Roman" w:eastAsia="Times New Roman"/>
          <w:sz w:val="22"/>
          <w:szCs w:val="22"/>
          <w:highlight w:val="white"/>
        </w:rPr>
        <w:t xml:space="preserve">гории соискателей гранта: </w:t>
      </w:r>
      <w:r>
        <w:rPr>
          <w:rFonts w:ascii="Times New Roman" w:hAnsi="Times New Roman" w:eastAsia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муниципальные общеобразовательные организации, </w:t>
      </w:r>
      <w:r>
        <w:rPr>
          <w:rFonts w:ascii="Times New Roman" w:hAnsi="Times New Roman" w:eastAsia="Times New Roman"/>
          <w:sz w:val="22"/>
          <w:szCs w:val="22"/>
          <w:shd w:val="clear" w:color="auto" w:fill="ffffff"/>
          <w:lang w:eastAsia="ru-RU"/>
        </w:rPr>
        <w:t xml:space="preserve">основным или одним из видов деятельности которых является реализация образовательных программ </w:t>
      </w:r>
      <w:r>
        <w:rPr>
          <w:rFonts w:ascii="Times New Roman" w:hAnsi="Times New Roman" w:eastAsia="Times New Roman"/>
          <w:sz w:val="22"/>
          <w:szCs w:val="22"/>
          <w:shd w:val="clear" w:color="auto" w:fill="ffffff"/>
          <w:lang w:eastAsia="ru-RU"/>
        </w:rPr>
        <w:t xml:space="preserve">основ</w:t>
      </w:r>
      <w:r>
        <w:rPr>
          <w:rFonts w:ascii="Times New Roman" w:hAnsi="Times New Roman" w:eastAsia="Times New Roman"/>
          <w:sz w:val="22"/>
          <w:szCs w:val="22"/>
          <w:shd w:val="clear" w:color="auto" w:fill="ffffff"/>
          <w:lang w:eastAsia="ru-RU"/>
        </w:rPr>
        <w:t xml:space="preserve">ного</w:t>
      </w:r>
      <w:r>
        <w:rPr>
          <w:rFonts w:ascii="Times New Roman" w:hAnsi="Times New Roman" w:eastAsia="Times New Roman"/>
          <w:sz w:val="22"/>
          <w:szCs w:val="22"/>
          <w:shd w:val="clear" w:color="auto" w:fill="ffffff"/>
          <w:lang w:eastAsia="ru-RU"/>
        </w:rPr>
        <w:t xml:space="preserve"> общего и (или) среднего общего образования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(далее – муниципальные школы);</w:t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ind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shd w:val="clear" w:color="auto" w:fill="ffffff"/>
          <w:lang w:eastAsia="ru-RU"/>
        </w:rPr>
        <w:t xml:space="preserve">муниципальные дошкольные образовательные организации,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основным или одним из видов деятельности которых является реализация образовательных программ</w:t>
      </w:r>
      <w:r>
        <w:rPr>
          <w:rFonts w:ascii="Times New Roman" w:hAnsi="Times New Roman" w:eastAsia="Times New Roman"/>
          <w:sz w:val="22"/>
          <w:szCs w:val="22"/>
          <w:shd w:val="clear" w:color="auto" w:fill="ffffff"/>
          <w:lang w:eastAsia="ru-RU"/>
        </w:rPr>
        <w:t xml:space="preserve"> дошкольного образования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(далее – муниципальные детские сады).</w:t>
      </w:r>
      <w:r>
        <w:rPr>
          <w:rFonts w:ascii="Times New Roman" w:hAnsi="Times New Roman" w:eastAsia="Times New Roman"/>
          <w:sz w:val="22"/>
          <w:szCs w:val="22"/>
        </w:rPr>
      </w:r>
      <w:r/>
    </w:p>
    <w:p>
      <w:pPr>
        <w:pStyle w:val="635"/>
        <w:numPr>
          <w:ilvl w:val="0"/>
          <w:numId w:val="4"/>
        </w:numPr>
        <w:jc w:val="both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к соискателю гранта.</w:t>
      </w:r>
      <w:r>
        <w:rPr>
          <w:rFonts w:ascii="Times New Roman" w:hAnsi="Times New Roman" w:cs="Times New Roman"/>
        </w:rPr>
      </w:r>
    </w:p>
    <w:p>
      <w:pPr>
        <w:ind w:firstLine="1134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по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состоя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нию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на дату не ранее чем за 30 календарных дней до дня подачи заявки</w:t>
      </w:r>
      <w:r>
        <w:rPr>
          <w:rFonts w:ascii="Times New Roman" w:hAnsi="Times New Roman" w:cs="Times New Roman"/>
          <w:sz w:val="22"/>
          <w:szCs w:val="22"/>
        </w:rPr>
        <w:t xml:space="preserve">, до</w:t>
      </w:r>
      <w:r>
        <w:rPr>
          <w:rFonts w:ascii="Times New Roman" w:hAnsi="Times New Roman" w:cs="Times New Roman"/>
        </w:rPr>
        <w:t xml:space="preserve">лжны соответствовать следующим требованиям:</w:t>
      </w:r>
      <w:r>
        <w:rPr>
          <w:rFonts w:ascii="Times New Roman" w:hAnsi="Times New Roman" w:cs="Times New Roman"/>
        </w:rPr>
      </w:r>
    </w:p>
    <w:p>
      <w:pPr>
        <w:ind w:left="1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соискатель гранта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госу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дарств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и территорий, используемых для промежуточного (офшорного) владения активами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в Российской Федерации (далее –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офшорные компании), а также российс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организованных торгах в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Рос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-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сийской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left="1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соискатель гранта не находится в перечне организаций и физических лиц, в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от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ношении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left="1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соискатель гранта не находится в составляемых в рамках реализации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полномо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чий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, предусмотренных главой VII Ус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left="1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соискатель гранта не является иностранным агентом в соответствии с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Феде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ральным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законом от 14 июля 2022 года № 255-ФЗ «О контроле за деятельностью лиц, находящихся под иностранным влиянием»;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left="1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у соискате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ля гранта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left="1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у соискателя гранта отсутствуют просроченная задолженность по возврату в бюджет Республики Татарстан иных субсидий, бюджетных инвестиций, а также иная просроченная (неурегулирова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нная) задолженность по денежным обязательствам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пе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ред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Республикой Татарстан;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left="1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соискатель гранта не находится в процессе реорганизации (за исключением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ре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-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организации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в форме присоединения к</w:t>
      </w:r>
      <w:r>
        <w:rPr>
          <w:rFonts w:ascii="Times New Roman" w:hAnsi="Times New Roman" w:eastAsia="Times New Roman"/>
          <w:sz w:val="22"/>
          <w:szCs w:val="22"/>
          <w:lang w:val="tt-RU" w:eastAsia="ru-RU"/>
        </w:rPr>
        <w:t xml:space="preserve"> соискателю гранта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другого юридического лица), ликвидации, в отношении его не введена процедура банкротства, деятельность соискателя гранта не приостановлена в порядке, предусмотренном законодатель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ством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Российской Федерации;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left="1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 реестре дисквалифицированных лиц отсутствуют сведения о дисквалифи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цированных руководителях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(при наличии) соискателя гранта;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left="1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соискатель гранта не получает средства из бюджета Республики Татарстан на основании иных нормативных правовых актов Республики Татарстан на цели,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уста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новленные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настоящим Положением;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left="1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2"/>
          <w:szCs w:val="22"/>
          <w:highlight w:val="none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соискатель не является победителем республиканских конкурсов «Лучший дет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ский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сад по организации обучения и воспитания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детей на родном (татарском, чувашском, удмуртском, марийском, мордовском) языке» и «Лучшая практика обучения на родном (татарском, чувашском, удмуртском, марийском, мордовском) языке в муниципальных бюджетных общеобразовательных организациях Республики Та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тарстан» в 2020 году,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получателем гранта «Поддержка муниципальных дошко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льных образовательных организаций и муниципальных общеобразовательных организаций в реализации проектов, направленных на сохранение и развитие языков, традиций, культур народов, проживающих на территории Республики Татарстан, в рамках Года родных языков и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народного единства» в 2021 году,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получателем гранта «Лучший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билингваль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ный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детский сад» в 2020 –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2024 годах,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победителем республиканского конкурса среди муниципальных образовательных организаций на реализацию проектов в 2022 году.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left="1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highlight w:val="none"/>
          <w:lang w:eastAsia="ru-RU"/>
        </w:rPr>
      </w:r>
      <w:r>
        <w:rPr>
          <w:rFonts w:ascii="Times New Roman" w:hAnsi="Times New Roman" w:eastAsia="Times New Roman"/>
          <w:sz w:val="22"/>
          <w:szCs w:val="22"/>
          <w:highlight w:val="none"/>
          <w:lang w:eastAsia="ru-RU"/>
        </w:rPr>
      </w:r>
    </w:p>
    <w:p>
      <w:pPr>
        <w:ind w:firstLine="709"/>
        <w:jc w:val="both"/>
        <w:spacing w:after="0" w:line="233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  <w:t xml:space="preserve">3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.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Для участия в отборе соискатели гранта представляют следующий перечень документов в Министерство:</w:t>
      </w:r>
      <w:r>
        <w:rPr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firstLine="709"/>
        <w:jc w:val="both"/>
        <w:spacing w:after="0" w:line="233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заявку (включающую в том числе согласие на публикацию (размещение) в информационно-телекоммуникационной сети «Интернет» информации о соискателе гранта, о подаваемой соискателем гранта заявк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е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, иной информации о соискателе гранта, связанной с соответствующим отбором, по форме согласно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риложению № 1 к настоящему Положению);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firstLine="709"/>
        <w:jc w:val="both"/>
        <w:spacing w:after="0" w:line="233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firstLine="709"/>
        <w:jc w:val="both"/>
        <w:spacing w:after="0" w:line="233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информ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ационную справку, подписанную руководителем или лицом, уполномоченным действовать от имени соискателя гранта, и главным бухгалтером соискателя гранта, подтверждающую соответствие соискателя гранта требованиям, установленным пунктом 10 настоящего Положения;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firstLine="709"/>
        <w:jc w:val="both"/>
        <w:spacing w:after="0" w:line="233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согласие органа, осуществляющего функции и полномочия учредителя в отношении соискателя гранта, на участие соискателя гранта в отборе, оформленное на бланке указанного органа;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firstLine="709"/>
        <w:jc w:val="both"/>
        <w:spacing w:after="0" w:line="233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описание проекта.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ind w:firstLine="709"/>
        <w:jc w:val="both"/>
        <w:spacing w:after="0" w:line="233" w:lineRule="auto"/>
        <w:widowControl w:val="off"/>
        <w:rPr>
          <w:rFonts w:ascii="Cambria" w:hAnsi="Cambria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 случае непредставления соискателем гранта документов, предусмотренных абзац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е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м третьим настоящего пункта, Министерство запрашивает их в порядке межведомственного информационного взаимодействия.</w:t>
      </w:r>
      <w:r>
        <w:rPr>
          <w:rFonts w:ascii="Cambria" w:hAnsi="Cambria" w:eastAsia="Times New Roman"/>
          <w:sz w:val="22"/>
          <w:szCs w:val="22"/>
          <w:lang w:eastAsia="ru-RU"/>
        </w:rPr>
      </w:r>
      <w:r>
        <w:rPr>
          <w:rFonts w:ascii="Cambria" w:hAnsi="Cambria" w:eastAsia="Times New Roman"/>
          <w:sz w:val="22"/>
          <w:szCs w:val="22"/>
          <w:lang w:eastAsia="ru-RU"/>
        </w:rPr>
      </w:r>
    </w:p>
    <w:p>
      <w:pPr>
        <w:ind w:firstLine="709"/>
        <w:jc w:val="both"/>
        <w:spacing w:after="0" w:line="233" w:lineRule="auto"/>
        <w:widowControl w:val="off"/>
        <w:rPr>
          <w:rFonts w:ascii="Times New Roman" w:hAnsi="Times New Roman" w:eastAsia="Times New Roman"/>
          <w:spacing w:val="-4"/>
          <w:sz w:val="28"/>
          <w:szCs w:val="28"/>
        </w:rPr>
      </w:pPr>
      <w:r>
        <w:rPr>
          <w:rFonts w:ascii="Times New Roman" w:hAnsi="Times New Roman" w:eastAsia="Times New Roman"/>
          <w:spacing w:val="-4"/>
          <w:sz w:val="22"/>
          <w:szCs w:val="22"/>
          <w:lang w:eastAsia="ru-RU"/>
        </w:rPr>
        <w:t xml:space="preserve">Соискатель гранта формирует и подает заявку в сроки, указанные в объявлении о проведении отбора, </w:t>
      </w:r>
      <w:r>
        <w:rPr>
          <w:rFonts w:ascii="Times New Roman" w:hAnsi="Times New Roman" w:eastAsia="Times New Roman"/>
          <w:spacing w:val="-4"/>
          <w:sz w:val="22"/>
          <w:szCs w:val="22"/>
          <w:lang w:val="tt-RU" w:eastAsia="ru-RU"/>
        </w:rPr>
        <w:t xml:space="preserve">на бумажном носителе. Заявка подписывается руководителем соискателя гранта собственноручно и направляется в сроки, указанные в объявлении о проведении отбора, в Министерство непосредственно либо почтовым отправлением</w:t>
      </w:r>
      <w:r>
        <w:rPr>
          <w:rFonts w:ascii="Times New Roman" w:hAnsi="Times New Roman" w:eastAsia="Times New Roman"/>
          <w:spacing w:val="-4"/>
          <w:sz w:val="22"/>
          <w:szCs w:val="22"/>
          <w:lang w:eastAsia="ru-RU"/>
        </w:rPr>
        <w:t xml:space="preserve">.</w:t>
      </w:r>
      <w:r>
        <w:rPr>
          <w:rFonts w:ascii="Times New Roman" w:hAnsi="Times New Roman" w:eastAsia="Times New Roman"/>
          <w:spacing w:val="-4"/>
          <w:sz w:val="22"/>
          <w:szCs w:val="22"/>
          <w:lang w:eastAsia="ru-RU"/>
        </w:rPr>
      </w:r>
      <w:r>
        <w:rPr>
          <w:rFonts w:ascii="Times New Roman" w:hAnsi="Times New Roman" w:eastAsia="Times New Roman"/>
          <w:spacing w:val="-4"/>
          <w:sz w:val="22"/>
          <w:szCs w:val="22"/>
          <w:lang w:eastAsia="ru-RU"/>
        </w:rPr>
      </w:r>
    </w:p>
    <w:p>
      <w:pPr>
        <w:ind w:firstLine="709"/>
        <w:jc w:val="both"/>
        <w:spacing w:after="0" w:line="233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 случае направления заявки почтовым отправлением датой представления соискателем гранта заявки считается дата поступления в почтовое отделение по месту нахождения республиканской комиссии почтового отправления.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firstLine="709"/>
        <w:jc w:val="both"/>
        <w:spacing w:after="0" w:line="233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Соискатель гранта вправе отозвать заявку в любое время до даты окончания приема заявок. При необходимости соискатель гранта вправе подать заявку повторно в срок, определенный для подачи заявок.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2"/>
          <w:szCs w:val="22"/>
          <w:highlight w:val="none"/>
          <w:lang w:eastAsia="ru-RU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Внесение изменений в заявку или отзыв заявки осуществляется соискателем гранта в порядке, аналогичном порядку формирования заявки соискателем гранта.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ind w:firstLine="708"/>
        <w:jc w:val="both"/>
        <w:spacing w:after="0" w:line="230" w:lineRule="auto"/>
        <w:widowControl w:val="off"/>
        <w:rPr>
          <w:rFonts w:ascii="Times New Roman" w:hAnsi="Times New Roman" w:eastAsia="Times New Roman"/>
          <w:spacing w:val="-4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pacing w:val="-4"/>
          <w:sz w:val="22"/>
          <w:szCs w:val="22"/>
          <w:lang w:eastAsia="ru-RU"/>
        </w:rPr>
        <w:t xml:space="preserve">Не позднее одного рабочего дня, следующего за днем окончания срока подачи заявок, Министерство осуществляет вскрытие заявок и проверку их на соответствие требованиям, указанным в объявлении о проведении отбора, и на отсутст</w:t>
      </w:r>
      <w:r>
        <w:rPr>
          <w:rFonts w:ascii="Times New Roman" w:hAnsi="Times New Roman" w:eastAsia="Times New Roman"/>
          <w:spacing w:val="-4"/>
          <w:sz w:val="22"/>
          <w:szCs w:val="22"/>
          <w:lang w:eastAsia="ru-RU"/>
        </w:rPr>
        <w:t xml:space="preserve">вие оснований для отклонения заявки, предусмотренных абзацами вторым – шестым настоящего пункта.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  <w:r>
        <w:rPr>
          <w:rFonts w:ascii="Times New Roman" w:hAnsi="Times New Roman" w:eastAsia="Times New Roman"/>
          <w:spacing w:val="-4"/>
          <w:sz w:val="22"/>
          <w:szCs w:val="22"/>
          <w:lang w:eastAsia="ru-RU"/>
        </w:rPr>
      </w:r>
      <w:r>
        <w:rPr>
          <w:rFonts w:ascii="Times New Roman" w:hAnsi="Times New Roman" w:eastAsia="Times New Roman"/>
          <w:spacing w:val="-4"/>
          <w:sz w:val="20"/>
          <w:szCs w:val="20"/>
          <w:lang w:eastAsia="ru-RU"/>
        </w:rPr>
      </w:r>
    </w:p>
    <w:p>
      <w:pPr>
        <w:ind w:firstLine="708"/>
        <w:jc w:val="both"/>
        <w:spacing w:after="0" w:line="230" w:lineRule="auto"/>
        <w:widowControl w:val="off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Решение о соответствии заявки требованиям, указанным в объявлении о проведении отбора,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и отсутствии оснований для ее отклонения в трехдневный срок, исчисляемый в рабочих днях, следующ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их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за днем окончания срока подачи заявок, принимается Министерством. Заявки регистрируются и передаются республиканской комиссии для оценки.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708"/>
        <w:jc w:val="both"/>
        <w:spacing w:after="0" w:line="230" w:lineRule="auto"/>
        <w:widowControl w:val="off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 случае отклонения заявки Министерство в пятидневный срок, исчисляемый в рабочих днях, следующ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их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за днем окончания срока подачи заявок, направляет соискателю гранта уведомление об этом с указанием причин отклонения заявки.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35"/>
        <w:numPr>
          <w:ilvl w:val="0"/>
          <w:numId w:val="7"/>
        </w:numPr>
        <w:ind w:left="0" w:right="0" w:firstLine="710"/>
        <w:jc w:val="both"/>
        <w:spacing w:before="24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Республиканская комиссия формируется в составе не менее пяти членов и утверждается приказом Министерства.</w:t>
      </w:r>
      <w:r>
        <w:rPr>
          <w:rFonts w:ascii="Times New Roman" w:hAnsi="Times New Roman" w:eastAsia="Times New Roman"/>
          <w:sz w:val="22"/>
          <w:szCs w:val="22"/>
          <w:lang w:val="tt-RU"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 состав членов республиканской комиссии могут входить представители органов государственной власти Республики Татарстан, специалисты в сфере дошкольного, основного общего и среднего общего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образова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ния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, ученые, представители общественности. Количество представителей органов государственной власти Республики Татарстан не должно превышать половины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     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общего состава членов республиканской комиссии. При формировании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республи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-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канской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комиссии определяются председатель и секретарь республиканской комиссии. 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35"/>
        <w:numPr>
          <w:ilvl w:val="0"/>
          <w:numId w:val="7"/>
        </w:numPr>
        <w:contextualSpacing w:val="0"/>
        <w:jc w:val="both"/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рассмотрения и отбора заявок</w:t>
      </w:r>
      <w:r>
        <w:rPr>
          <w:rFonts w:ascii="Times New Roman" w:hAnsi="Times New Roman" w:cs="Times New Roman"/>
        </w:rPr>
      </w:r>
    </w:p>
    <w:p>
      <w:pPr>
        <w:ind w:left="1" w:firstLine="708"/>
        <w:jc w:val="both"/>
        <w:spacing w:after="0" w:line="230" w:lineRule="auto"/>
        <w:widowControl w:val="off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Отбор проводится в два этапа:</w:t>
      </w:r>
      <w:r>
        <w:rPr>
          <w:sz w:val="18"/>
          <w:szCs w:val="18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708"/>
        <w:jc w:val="both"/>
        <w:spacing w:after="0" w:line="230" w:lineRule="auto"/>
        <w:widowControl w:val="off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первый – оценка заявки;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708"/>
        <w:jc w:val="both"/>
        <w:spacing w:after="0" w:line="230" w:lineRule="auto"/>
        <w:widowControl w:val="off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второй – представление и защита соискателем гранта проекта.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708"/>
        <w:jc w:val="both"/>
        <w:spacing w:after="0" w:line="230" w:lineRule="auto"/>
        <w:widowControl w:val="off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Оценка заявок осуществляется республиканской комиссией в баллах по критериям оценки заявок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708"/>
        <w:jc w:val="both"/>
        <w:spacing w:after="0" w:line="230" w:lineRule="auto"/>
        <w:widowControl w:val="off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Место проведения второго этапа определяется Министерством, соискатели гранта, допущенные к участию во втором этапе, информируются путем направления официального письма на электронн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ую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почт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у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муниципальных школ и муниципальных детских садов.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708"/>
        <w:jc w:val="both"/>
        <w:spacing w:after="0" w:line="230" w:lineRule="auto"/>
        <w:widowControl w:val="off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Соискатель гранта вправе подать не более одной заявки.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0" w:lineRule="auto"/>
        <w:widowControl w:val="off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Сроки проведения отбора утверждаются приказом Министерства и доводятся до сведения муниципальных школ и муниципальных детских садов путем размещения информации на официальном сайте Министерства в информационно-телекоммуникационной сети «Интернет».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709"/>
        <w:jc w:val="both"/>
        <w:spacing w:before="240"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Министерство на основании протокола подведения итогов отбора не позднее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пяти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рабочих дней со дня подписания протокола подведения итогов отбора издает решение о предоставлении гранта с утверждением списка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грантополучателей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в форме приказа Министерства.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709"/>
        <w:jc w:val="both"/>
        <w:spacing w:before="240" w:after="0" w:line="276" w:lineRule="auto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22"/>
          <w:szCs w:val="22"/>
          <w:highlight w:val="none"/>
          <w:lang w:eastAsia="ru-RU"/>
        </w:rPr>
      </w:r>
      <w:r>
        <w:rPr>
          <w:rFonts w:ascii="Times New Roman" w:hAnsi="Times New Roman" w:eastAsia="Times New Roman"/>
          <w:sz w:val="22"/>
          <w:szCs w:val="22"/>
          <w:highlight w:val="none"/>
          <w:lang w:eastAsia="ru-RU"/>
        </w:rPr>
      </w:r>
    </w:p>
    <w:p>
      <w:pPr>
        <w:contextualSpacing/>
        <w:ind w:firstLine="709"/>
        <w:jc w:val="both"/>
        <w:spacing w:before="240" w:after="0" w:line="276" w:lineRule="auto"/>
        <w:rPr>
          <w:rFonts w:ascii="Times New Roman" w:hAnsi="Times New Roman" w:eastAsia="Times New Roman"/>
          <w:sz w:val="18"/>
          <w:szCs w:val="18"/>
          <w:highlight w:val="none"/>
          <w:lang w:eastAsia="ru-RU"/>
        </w:rPr>
      </w:pPr>
      <w:r>
        <w:rPr>
          <w:rFonts w:ascii="Times New Roman" w:hAnsi="Times New Roman" w:cs="Times New Roman"/>
          <w:lang w:val="tt-RU"/>
        </w:rPr>
        <w:t xml:space="preserve">7.</w:t>
      </w:r>
      <w:r>
        <w:rPr>
          <w:rFonts w:ascii="Times New Roman" w:hAnsi="Times New Roman" w:cs="Times New Roman"/>
          <w:sz w:val="18"/>
          <w:szCs w:val="18"/>
          <w:lang w:val="tt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Министерство не позднее</w:t>
      </w:r>
      <w:r>
        <w:rPr>
          <w:rFonts w:ascii="Times New Roman" w:hAnsi="Times New Roman" w:eastAsia="Times New Roman"/>
          <w:sz w:val="22"/>
          <w:szCs w:val="22"/>
          <w:lang w:val="tt-RU"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второго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календарного дня, следующего за</w:t>
      </w:r>
      <w:r>
        <w:rPr>
          <w:rFonts w:ascii="Times New Roman" w:hAnsi="Times New Roman" w:eastAsia="Times New Roman"/>
          <w:sz w:val="22"/>
          <w:szCs w:val="22"/>
          <w:lang w:val="tt-RU" w:eastAsia="ru-RU"/>
        </w:rPr>
        <w:t xml:space="preserve"> днем подписания протокола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подведения итогов отбора</w:t>
      </w:r>
      <w:r>
        <w:rPr>
          <w:rFonts w:ascii="Times New Roman" w:hAnsi="Times New Roman" w:eastAsia="Times New Roman"/>
          <w:sz w:val="22"/>
          <w:szCs w:val="22"/>
          <w:lang w:val="tt-RU" w:eastAsia="ru-RU"/>
        </w:rPr>
        <w:t xml:space="preserve">,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размещает на едином портале и на своем официальном сайте в информационно-телекоммуникационной сети «Интернет» протокол подведения итогов отбора со списком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грантополучателей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.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highlight w:val="none"/>
          <w:lang w:eastAsia="ru-RU"/>
        </w:rPr>
      </w:r>
    </w:p>
    <w:p>
      <w:pPr>
        <w:contextualSpacing/>
        <w:ind w:firstLine="709"/>
        <w:jc w:val="both"/>
        <w:spacing w:before="240" w:after="0" w:line="276" w:lineRule="auto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highlight w:val="none"/>
          <w:lang w:eastAsia="ru-RU"/>
        </w:rPr>
      </w:r>
      <w:r>
        <w:rPr>
          <w:rFonts w:ascii="Times New Roman" w:hAnsi="Times New Roman" w:eastAsia="Times New Roman"/>
          <w:sz w:val="18"/>
          <w:szCs w:val="18"/>
          <w:highlight w:val="none"/>
          <w:lang w:eastAsia="ru-RU"/>
        </w:rPr>
      </w:r>
    </w:p>
    <w:p>
      <w:pPr>
        <w:contextualSpacing/>
        <w:ind w:firstLine="709"/>
        <w:jc w:val="both"/>
        <w:spacing w:before="240" w:after="0" w:line="276" w:lineRule="auto"/>
        <w:rPr>
          <w:rFonts w:ascii="Times New Roman" w:hAnsi="Times New Roman" w:eastAsia="Times New Roman"/>
          <w:sz w:val="22"/>
          <w:szCs w:val="22"/>
          <w:highlight w:val="none"/>
          <w:lang w:eastAsia="ru-RU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8. Министерство в 10-дневный срок, исчисляемый в рабочих днях, со дня заключения соглашения перечисляет иные межбюджетные трансферты на </w:t>
      </w:r>
      <w:r>
        <w:rPr>
          <w:rFonts w:ascii="Times New Roman" w:hAnsi="Times New Roman" w:eastAsia="Times New Roman"/>
          <w:sz w:val="22"/>
          <w:szCs w:val="22"/>
          <w:lang w:val="tt-RU" w:eastAsia="ru-RU"/>
        </w:rPr>
        <w:t xml:space="preserve">единые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счета бюджетов муниципальных образований, открытые финансовым органам муниципальных образований в Управлении Федерального казначейства по Республике Татарстан.</w:t>
      </w:r>
      <w:r>
        <w:rPr>
          <w:rFonts w:ascii="Times New Roman" w:hAnsi="Times New Roman" w:cs="Times New Roman"/>
          <w:sz w:val="10"/>
          <w:szCs w:val="10"/>
        </w:rPr>
      </w:r>
      <w:r/>
    </w:p>
    <w:p>
      <w:pPr>
        <w:contextualSpacing/>
        <w:ind w:firstLine="709"/>
        <w:jc w:val="both"/>
        <w:spacing w:before="240" w:after="0"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Уполномоченный орган в пятидневный срок, исчисляемый в рабочих днях, со дня поступления иных межбюджетных трансфертов на </w:t>
      </w:r>
      <w:r>
        <w:rPr>
          <w:rFonts w:ascii="Times New Roman" w:hAnsi="Times New Roman" w:eastAsia="Times New Roman"/>
          <w:sz w:val="22"/>
          <w:szCs w:val="22"/>
          <w:lang w:val="tt-RU" w:eastAsia="ru-RU"/>
        </w:rPr>
        <w:t xml:space="preserve">единый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счет бюджета муниципального образования, перечисляет грант на лицевой счет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грантополучателя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, открытый в Министерстве финансов Республики Татарстан.</w:t>
      </w:r>
      <w:r>
        <w:rPr>
          <w:rFonts w:ascii="Times New Roman" w:hAnsi="Times New Roman" w:cs="Times New Roman"/>
          <w:sz w:val="14"/>
          <w:szCs w:val="14"/>
        </w:rPr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образования и науки Республики Татарстан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420111, г. Казань, ул. Кремлевская, д. 9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mon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tatar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ru</w:t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en-US"/>
        </w:rPr>
        <w:t xml:space="preserve">mon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  <w:lang w:val="en-US"/>
        </w:rPr>
        <w:t xml:space="preserve">tatar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ru</w:t>
      </w:r>
      <w:r>
        <w:rPr>
          <w:rFonts w:ascii="Times New Roman" w:hAnsi="Times New Roman" w:cs="Times New Roman"/>
          <w:lang w:val="tt-RU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+7 (843) 294-95-09,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294-95-10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567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>
    <w:name w:val="List Paragraph"/>
    <w:basedOn w:val="6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revision>11</cp:revision>
  <dcterms:created xsi:type="dcterms:W3CDTF">2023-06-05T11:53:00Z</dcterms:created>
  <dcterms:modified xsi:type="dcterms:W3CDTF">2024-10-07T13:53:09Z</dcterms:modified>
</cp:coreProperties>
</file>