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278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№  1</w:t>
      </w:r>
      <w:r>
        <w:rPr>
          <w:sz w:val="28"/>
          <w:szCs w:val="28"/>
        </w:rPr>
      </w:r>
    </w:p>
    <w:tbl>
      <w:tblPr>
        <w:tblStyle w:val="694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>
        <w:tblPrEx/>
        <w:trPr/>
        <w:tc>
          <w:tcPr>
            <w:gridSpan w:val="2"/>
            <w:tcW w:w="15353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. Сведения о проведении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антикоррупционной экспертизы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правовой службой органа</w:t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1.</w:t>
            </w:r>
            <w:r>
              <w:t xml:space="preserve">1. Количество проектов нормативных правовых актов, </w:t>
            </w:r>
            <w:r>
              <w:t xml:space="preserve">разработанных </w:t>
            </w:r>
            <w:r>
              <w:t xml:space="preserve"> </w:t>
            </w:r>
            <w:r>
              <w:t xml:space="preserve">в отчетном квартале 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687"/>
              <w:jc w:val="left"/>
              <w:spacing w:before="30" w:after="30"/>
              <w:widowControl w:val="off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lang w:val="ru-RU" w:bidi="ar-SA"/>
              </w:rPr>
              <w:t xml:space="preserve">Министерством образования и науки Республики Татарстан (далее — Министерство)  в отчетном квартале разработано </w:t>
            </w:r>
            <w:r>
              <w:rPr>
                <w:color w:val="000000" w:themeColor="text1"/>
                <w:lang w:val="ru-RU" w:bidi="ar-SA"/>
              </w:rPr>
              <w:t xml:space="preserve">29 проектов нормативных правовых актов</w:t>
            </w:r>
            <w:r/>
            <w:r>
              <w:rPr>
                <w:color w:val="000000" w:themeColor="text1"/>
              </w:rPr>
            </w:r>
          </w:p>
        </w:tc>
      </w:tr>
      <w:tr>
        <w:tblPrEx/>
        <w:trPr>
          <w:trHeight w:val="1534"/>
        </w:trPr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1.</w:t>
            </w:r>
            <w:r>
              <w:t xml:space="preserve">2. Количество проектов нормативных правовых актов из числа указанных в пункте 1</w:t>
            </w:r>
            <w:r>
              <w:t xml:space="preserve">.1</w:t>
            </w:r>
            <w:r>
              <w:t xml:space="preserve">, в отношении которых  в отчетном квартале </w:t>
            </w:r>
            <w:r>
              <w:rPr>
                <w:b/>
              </w:rPr>
              <w:t xml:space="preserve">правовой службой органа</w:t>
            </w:r>
            <w:r>
              <w:t xml:space="preserve"> </w:t>
            </w:r>
            <w:r>
              <w:t xml:space="preserve">проведена антикоррупционная экспертиза 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687"/>
              <w:jc w:val="left"/>
              <w:spacing w:before="0" w:after="0" w:line="240" w:lineRule="auto"/>
              <w:widowControl w:val="off"/>
            </w:pPr>
            <w:r>
              <w:rPr>
                <w:sz w:val="24"/>
                <w:szCs w:val="24"/>
              </w:rPr>
              <w:t xml:space="preserve">Приказы Министерства  – 8,</w:t>
            </w:r>
            <w:r/>
            <w:r/>
          </w:p>
          <w:p>
            <w:pPr>
              <w:pStyle w:val="687"/>
              <w:jc w:val="left"/>
              <w:spacing w:before="0" w:after="0" w:line="240" w:lineRule="auto"/>
              <w:widowControl w:val="off"/>
            </w:pPr>
            <w:r>
              <w:rPr>
                <w:sz w:val="24"/>
                <w:szCs w:val="24"/>
              </w:rPr>
              <w:t xml:space="preserve">постановления Кабинета Министров Республики Татарстан – 18,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проекты указов Раиса Республики Татарстан -3.</w:t>
            </w:r>
            <w:r/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left="567"/>
              <w:jc w:val="both"/>
              <w:spacing w:before="30" w:after="30"/>
            </w:pPr>
            <w:r>
              <w:t xml:space="preserve">1.</w:t>
            </w:r>
            <w:r>
              <w:t xml:space="preserve">2.1. Количество проектов, в которых выявлены коррупциогенные факторы 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left="567"/>
              <w:jc w:val="both"/>
              <w:spacing w:before="30" w:after="30"/>
            </w:pPr>
            <w:r>
              <w:t xml:space="preserve">1.</w:t>
            </w:r>
            <w:r>
              <w:t xml:space="preserve">2.2. Количество </w:t>
            </w:r>
            <w:r>
              <w:t xml:space="preserve">выявленных </w:t>
            </w:r>
            <w:r>
              <w:t xml:space="preserve">коррупциогенных факторов</w:t>
            </w:r>
            <w:r>
              <w:t xml:space="preserve">, всего: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0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left="2410" w:right="3861"/>
              <w:jc w:val="both"/>
              <w:spacing w:before="30" w:after="30"/>
            </w:pPr>
            <w:r>
              <w:t xml:space="preserve">из них </w:t>
            </w:r>
            <w:r>
              <w:t xml:space="preserve">по видам коррупциогенных факторов: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0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1.</w:t>
            </w:r>
            <w:r>
              <w:t xml:space="preserve">3</w:t>
            </w:r>
            <w:r>
              <w:t xml:space="preserve">. Количество нормативных правовых актов, в отношении которых в отчетном квартале </w:t>
            </w:r>
            <w:r>
              <w:rPr>
                <w:b/>
              </w:rPr>
              <w:t xml:space="preserve">правовой службой органа</w:t>
            </w:r>
            <w:r>
              <w:t xml:space="preserve"> </w:t>
            </w:r>
            <w:r>
              <w:t xml:space="preserve">проведена антикоррупционная экспертиза 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0</w:t>
            </w:r>
            <w:r/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left="567"/>
              <w:jc w:val="both"/>
              <w:spacing w:before="30" w:after="30"/>
            </w:pPr>
            <w:r>
              <w:t xml:space="preserve">1.</w:t>
            </w:r>
            <w:r>
              <w:t xml:space="preserve">3.1. </w:t>
            </w:r>
            <w:r>
              <w:t xml:space="preserve">Количество нормативных правовых актов, в которых выявлены коррупциогенные факторы</w:t>
            </w:r>
            <w:r>
              <w:br/>
            </w:r>
            <w:r>
              <w:t xml:space="preserve">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0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left="567"/>
              <w:jc w:val="both"/>
              <w:spacing w:before="30" w:after="30"/>
            </w:pPr>
            <w:r>
              <w:t xml:space="preserve">1.</w:t>
            </w:r>
            <w:r>
              <w:t xml:space="preserve">3.2. Количество </w:t>
            </w:r>
            <w:r>
              <w:t xml:space="preserve">выявленных </w:t>
            </w:r>
            <w:r>
              <w:t xml:space="preserve">коррупциогенных факторов</w:t>
            </w:r>
            <w:r>
              <w:t xml:space="preserve">, всего: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0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right="3861"/>
              <w:jc w:val="both"/>
              <w:spacing w:before="30" w:after="30"/>
            </w:pPr>
            <w:r>
              <w:t xml:space="preserve">из них </w:t>
            </w:r>
            <w:r>
              <w:t xml:space="preserve">по видам коррупциогенных факторов: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2"/>
            <w:tcW w:w="15353" w:type="dxa"/>
            <w:textDirection w:val="lrTb"/>
            <w:noWrap w:val="false"/>
          </w:tcPr>
          <w:p>
            <w:pPr>
              <w:jc w:val="center"/>
              <w:spacing w:before="240" w:after="240"/>
            </w:pPr>
            <w:r>
              <w:rPr>
                <w:sz w:val="28"/>
                <w:lang w:val="en-US"/>
              </w:rPr>
              <w:t xml:space="preserve">II</w:t>
            </w:r>
            <w:r>
              <w:rPr>
                <w:sz w:val="28"/>
              </w:rPr>
              <w:t xml:space="preserve">. Сведения о проведении</w:t>
            </w:r>
            <w:r>
              <w:rPr>
                <w:b/>
                <w:sz w:val="28"/>
              </w:rPr>
              <w:t xml:space="preserve"> независимой</w:t>
            </w:r>
            <w:r>
              <w:rPr>
                <w:sz w:val="28"/>
              </w:rPr>
              <w:t xml:space="preserve"> антикоррупционной экспертизы</w:t>
            </w:r>
            <w:r/>
          </w:p>
        </w:tc>
      </w:tr>
      <w:tr>
        <w:tblPrEx/>
        <w:trPr>
          <w:trHeight w:val="142"/>
        </w:trPr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2.</w:t>
            </w:r>
            <w:r>
              <w:t xml:space="preserve">1. Количество проектов нормативных правовых актов и нормативных правовых актов</w:t>
            </w:r>
            <w:r>
              <w:t xml:space="preserve">,</w:t>
            </w:r>
            <w:r>
              <w:t xml:space="preserve"> размещенных </w:t>
            </w:r>
            <w:r>
              <w:t xml:space="preserve">в отчетном</w:t>
            </w:r>
            <w:r>
              <w:t xml:space="preserve"> квартал</w:t>
            </w:r>
            <w:r>
              <w:t xml:space="preserve">е</w:t>
            </w:r>
            <w:r>
              <w:t xml:space="preserve"> в информационно-телекоммуникационной сети «Интернет»</w:t>
            </w:r>
            <w:r>
              <w:t xml:space="preserve"> </w:t>
            </w:r>
            <w:r>
              <w:t xml:space="preserve">для проведения независимой антикоррупционной экспертизы 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687"/>
              <w:jc w:val="left"/>
              <w:spacing w:before="0" w:after="0" w:line="240" w:lineRule="auto"/>
              <w:widowControl w:val="off"/>
            </w:pPr>
            <w:r>
              <w:rPr>
                <w:sz w:val="24"/>
                <w:szCs w:val="24"/>
              </w:rPr>
              <w:t xml:space="preserve">Приказы Министерства  – 8,</w:t>
            </w:r>
            <w:r/>
            <w:r/>
          </w:p>
          <w:p>
            <w:pPr>
              <w:pStyle w:val="687"/>
              <w:jc w:val="left"/>
              <w:spacing w:before="0" w:after="0" w:line="240" w:lineRule="auto"/>
              <w:widowControl w:val="off"/>
            </w:pPr>
            <w:r>
              <w:rPr>
                <w:sz w:val="24"/>
                <w:szCs w:val="24"/>
              </w:rPr>
              <w:t xml:space="preserve">постановления Кабинета Министров Республики Татарстан – 18,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проекты указов Раиса Республики Татарстан -3.</w:t>
            </w:r>
            <w:r/>
            <w:r/>
            <w:r/>
            <w:r/>
            <w:r/>
          </w:p>
          <w:p>
            <w:pPr>
              <w:spacing w:before="30" w:after="30"/>
            </w:pPr>
            <w:r/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2.2</w:t>
            </w:r>
            <w:r>
              <w:t xml:space="preserve">. Количество проектов нормативных правовых актов и нормативных правовых актов</w:t>
            </w:r>
            <w:r>
              <w:t xml:space="preserve">,</w:t>
            </w:r>
            <w:r>
              <w:t xml:space="preserve"> в отношении которых в отчетном квартале представлены заключения</w:t>
            </w:r>
            <w:r>
              <w:t xml:space="preserve"> </w:t>
            </w:r>
            <w:r>
              <w:rPr>
                <w:b/>
              </w:rPr>
              <w:t xml:space="preserve">независимой</w:t>
            </w:r>
            <w:r>
              <w:t xml:space="preserve"> антикоррупционн</w:t>
            </w:r>
            <w:r>
              <w:t xml:space="preserve">ой экспертизы</w:t>
            </w:r>
            <w:r>
              <w:t xml:space="preserve"> 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  <w:rPr>
                <w:highlight w:val="none"/>
              </w:rPr>
            </w:pPr>
            <w:r/>
            <w:r>
              <w:t xml:space="preserve">Приказы Министерства - 1,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before="30" w:after="30"/>
            </w:pPr>
            <w:r>
              <w:rPr>
                <w:highlight w:val="none"/>
              </w:rPr>
              <w:t xml:space="preserve">Постановления Кабинета Министров - 2</w:t>
            </w:r>
            <w:r/>
            <w:r/>
            <w:r/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2.</w:t>
            </w:r>
            <w:r>
              <w:t xml:space="preserve">3</w:t>
            </w:r>
            <w:r>
              <w:t xml:space="preserve">. Количество коррупциогенных факторов</w:t>
            </w:r>
            <w:r>
              <w:t xml:space="preserve">, указанных в заключениях </w:t>
            </w:r>
            <w:r>
              <w:rPr>
                <w:b/>
              </w:rPr>
              <w:t xml:space="preserve">независимой</w:t>
            </w:r>
            <w:r>
              <w:t xml:space="preserve"> антикоррупционн</w:t>
            </w:r>
            <w:r>
              <w:t xml:space="preserve">ой экспертизы</w:t>
            </w:r>
            <w:r>
              <w:t xml:space="preserve">, всего</w:t>
            </w:r>
            <w:r>
              <w:t xml:space="preserve">:</w:t>
            </w:r>
            <w:bookmarkStart w:id="0" w:name="_GoBack"/>
            <w:r/>
            <w:bookmarkEnd w:id="0"/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 6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right="3861"/>
              <w:jc w:val="right"/>
              <w:spacing w:before="30" w:after="30"/>
            </w:pPr>
            <w:r>
              <w:t xml:space="preserve">из них </w:t>
            </w:r>
            <w:r>
              <w:t xml:space="preserve">по видам коррупциогенных факторов: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  <w:rPr>
                <w:highlight w:val="none"/>
              </w:rPr>
            </w:pPr>
            <w:r>
              <w:t xml:space="preserve">Подпункт «а» пункта 3 Методики;</w:t>
            </w:r>
            <w:r/>
          </w:p>
          <w:p>
            <w:pPr>
              <w:spacing w:before="30" w:after="30"/>
            </w:pPr>
            <w:r>
              <w:t xml:space="preserve">Подпункт «б» пункта 3 Методики;</w:t>
            </w:r>
            <w:r/>
            <w:r/>
            <w:r/>
            <w:r/>
            <w:r/>
          </w:p>
          <w:p>
            <w:pPr>
              <w:spacing w:before="30" w:after="30"/>
            </w:pPr>
            <w:r>
              <w:t xml:space="preserve">Подпункт «в» пункта 3 Методики;</w:t>
            </w:r>
            <w:r/>
            <w:r/>
            <w:r/>
            <w:r/>
            <w:r/>
          </w:p>
          <w:p>
            <w:pPr>
              <w:spacing w:before="30" w:after="30"/>
            </w:pPr>
            <w:r>
              <w:t xml:space="preserve">Подпункт «ж» пункта 3 Методики;</w:t>
            </w:r>
            <w:r/>
            <w:r/>
            <w:r/>
            <w:r/>
            <w:r/>
          </w:p>
          <w:p>
            <w:pPr>
              <w:spacing w:before="30" w:after="30"/>
            </w:pPr>
            <w:r>
              <w:t xml:space="preserve">Подпункт «в» пункта 4 Методики.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right="3861"/>
              <w:jc w:val="right"/>
              <w:spacing w:before="30" w:after="30"/>
            </w:pPr>
            <w:r>
              <w:t xml:space="preserve">из них признанные разработчиком обоснованными</w:t>
            </w:r>
            <w:r>
              <w:t xml:space="preserve">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1 - </w:t>
            </w:r>
            <w:r>
              <w:t xml:space="preserve">подпункт «ж» пункта 3 Методики</w:t>
            </w:r>
            <w:r/>
            <w:r/>
            <w:r/>
            <w:r/>
            <w:r/>
            <w:r/>
          </w:p>
        </w:tc>
      </w:tr>
    </w:tbl>
    <w:p>
      <w:pPr>
        <w:jc w:val="center"/>
      </w:pPr>
      <w:r/>
      <w:r/>
    </w:p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separate"/>
    </w:r>
    <w:r>
      <w:rPr>
        <w:rStyle w:val="693"/>
      </w:rPr>
      <w:t xml:space="preserve">2</w:t>
    </w:r>
    <w:r>
      <w:rPr>
        <w:rStyle w:val="693"/>
      </w:rPr>
      <w:fldChar w:fldCharType="end"/>
    </w:r>
    <w:r>
      <w:rPr>
        <w:rStyle w:val="693"/>
      </w:rPr>
    </w:r>
  </w:p>
  <w:p>
    <w:pPr>
      <w:pStyle w:val="6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end"/>
    </w:r>
    <w:r>
      <w:rPr>
        <w:rStyle w:val="693"/>
      </w:rPr>
    </w:r>
  </w:p>
  <w:p>
    <w:pPr>
      <w:pStyle w:val="6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691"/>
    <w:uiPriority w:val="99"/>
  </w:style>
  <w:style w:type="paragraph" w:styleId="44">
    <w:name w:val="Footer"/>
    <w:basedOn w:val="68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8"/>
    <w:link w:val="44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paragraph" w:styleId="691">
    <w:name w:val="Header"/>
    <w:basedOn w:val="687"/>
    <w:link w:val="692"/>
    <w:pPr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8"/>
    <w:link w:val="69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3">
    <w:name w:val="page number"/>
    <w:basedOn w:val="688"/>
  </w:style>
  <w:style w:type="table" w:styleId="694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5">
    <w:name w:val="List Paragraph"/>
    <w:basedOn w:val="68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revision>7</cp:revision>
  <dcterms:created xsi:type="dcterms:W3CDTF">2021-12-27T11:41:00Z</dcterms:created>
  <dcterms:modified xsi:type="dcterms:W3CDTF">2025-10-01T14:45:55Z</dcterms:modified>
</cp:coreProperties>
</file>