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A0" w:rsidRDefault="00530DA0" w:rsidP="00530DA0">
      <w:pPr>
        <w:spacing w:line="240" w:lineRule="auto"/>
        <w:jc w:val="center"/>
        <w:rPr>
          <w:sz w:val="22"/>
          <w:szCs w:val="22"/>
          <w:lang w:val="tt-RU"/>
        </w:rPr>
      </w:pPr>
    </w:p>
    <w:p w:rsidR="00530DA0" w:rsidRPr="00530DA0" w:rsidRDefault="00530DA0" w:rsidP="00530DA0">
      <w:pPr>
        <w:spacing w:line="240" w:lineRule="auto"/>
        <w:jc w:val="center"/>
        <w:rPr>
          <w:rFonts w:eastAsia="Times New Roman"/>
          <w:sz w:val="24"/>
          <w:lang w:eastAsia="ru-RU"/>
        </w:rPr>
      </w:pPr>
      <w:r>
        <w:rPr>
          <w:rFonts w:eastAsia="Times New Roman"/>
          <w:noProof/>
          <w:sz w:val="24"/>
          <w:lang w:eastAsia="ru-RU"/>
        </w:rPr>
        <w:drawing>
          <wp:inline distT="0" distB="0" distL="0" distR="0">
            <wp:extent cx="668020" cy="643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643890"/>
                    </a:xfrm>
                    <a:prstGeom prst="rect">
                      <a:avLst/>
                    </a:prstGeom>
                    <a:noFill/>
                    <a:ln>
                      <a:noFill/>
                    </a:ln>
                  </pic:spPr>
                </pic:pic>
              </a:graphicData>
            </a:graphic>
          </wp:inline>
        </w:drawing>
      </w:r>
    </w:p>
    <w:p w:rsidR="00530DA0" w:rsidRPr="00530DA0" w:rsidRDefault="00530DA0" w:rsidP="00530DA0">
      <w:pPr>
        <w:spacing w:line="240" w:lineRule="auto"/>
        <w:jc w:val="center"/>
        <w:rPr>
          <w:rFonts w:eastAsia="Times New Roman"/>
          <w:sz w:val="24"/>
          <w:lang w:eastAsia="ru-RU"/>
        </w:rPr>
      </w:pPr>
    </w:p>
    <w:p w:rsidR="00530DA0" w:rsidRPr="00530DA0" w:rsidRDefault="00530DA0" w:rsidP="00530DA0">
      <w:pPr>
        <w:spacing w:line="240" w:lineRule="auto"/>
        <w:jc w:val="center"/>
        <w:rPr>
          <w:rFonts w:eastAsia="Times New Roman"/>
          <w:b/>
          <w:bCs/>
          <w:spacing w:val="40"/>
          <w:sz w:val="24"/>
          <w:lang w:eastAsia="ru-RU"/>
        </w:rPr>
      </w:pPr>
      <w:r w:rsidRPr="00530DA0">
        <w:rPr>
          <w:rFonts w:eastAsia="Times New Roman"/>
          <w:b/>
          <w:bCs/>
          <w:spacing w:val="40"/>
          <w:sz w:val="24"/>
          <w:lang w:eastAsia="ru-RU"/>
        </w:rPr>
        <w:t>МИНИСТЕРСТВО ОБРАЗОВАНИЯ И НАУКИ</w:t>
      </w:r>
    </w:p>
    <w:p w:rsidR="00530DA0" w:rsidRPr="00530DA0" w:rsidRDefault="00530DA0" w:rsidP="00530DA0">
      <w:pPr>
        <w:keepNext/>
        <w:spacing w:line="240" w:lineRule="auto"/>
        <w:jc w:val="center"/>
        <w:outlineLvl w:val="1"/>
        <w:rPr>
          <w:rFonts w:eastAsia="Times New Roman"/>
          <w:b/>
          <w:bCs/>
          <w:spacing w:val="40"/>
          <w:sz w:val="24"/>
          <w:lang w:eastAsia="ru-RU"/>
        </w:rPr>
      </w:pPr>
      <w:r w:rsidRPr="00530DA0">
        <w:rPr>
          <w:rFonts w:eastAsia="Times New Roman"/>
          <w:b/>
          <w:bCs/>
          <w:spacing w:val="40"/>
          <w:sz w:val="24"/>
          <w:lang w:eastAsia="ru-RU"/>
        </w:rPr>
        <w:t>РЕСПУБЛИКИ ТАТАРСТАН</w:t>
      </w:r>
    </w:p>
    <w:p w:rsidR="00530DA0" w:rsidRPr="00530DA0" w:rsidRDefault="00530DA0" w:rsidP="00530DA0">
      <w:pPr>
        <w:spacing w:line="240" w:lineRule="auto"/>
        <w:jc w:val="center"/>
        <w:rPr>
          <w:rFonts w:eastAsia="Times New Roman"/>
          <w:spacing w:val="40"/>
          <w:sz w:val="24"/>
          <w:lang w:eastAsia="ru-RU"/>
        </w:rPr>
      </w:pPr>
    </w:p>
    <w:p w:rsidR="00530DA0" w:rsidRPr="00530DA0" w:rsidRDefault="00530DA0" w:rsidP="00530DA0">
      <w:pPr>
        <w:keepNext/>
        <w:spacing w:line="240" w:lineRule="auto"/>
        <w:jc w:val="both"/>
        <w:outlineLvl w:val="1"/>
        <w:rPr>
          <w:rFonts w:eastAsia="Times New Roman"/>
          <w:b/>
          <w:bCs/>
          <w:sz w:val="24"/>
          <w:lang w:eastAsia="ru-RU"/>
        </w:rPr>
      </w:pPr>
    </w:p>
    <w:p w:rsidR="00530DA0" w:rsidRPr="00530DA0" w:rsidRDefault="00530DA0" w:rsidP="00530DA0">
      <w:pPr>
        <w:pBdr>
          <w:bottom w:val="thinThickSmallGap" w:sz="18" w:space="1" w:color="auto"/>
        </w:pBdr>
        <w:spacing w:after="120" w:line="240" w:lineRule="auto"/>
        <w:jc w:val="center"/>
        <w:rPr>
          <w:rFonts w:eastAsia="Times New Roman"/>
          <w:b/>
          <w:caps/>
          <w:spacing w:val="30"/>
          <w:sz w:val="24"/>
          <w:lang w:eastAsia="ru-RU"/>
        </w:rPr>
      </w:pPr>
      <w:r w:rsidRPr="00530DA0">
        <w:rPr>
          <w:rFonts w:eastAsia="Times New Roman"/>
          <w:b/>
          <w:caps/>
          <w:spacing w:val="30"/>
          <w:sz w:val="24"/>
          <w:lang w:eastAsia="ru-RU"/>
        </w:rPr>
        <w:t>ПРЕСС-СЛУЖБА</w:t>
      </w:r>
    </w:p>
    <w:p w:rsidR="00530DA0" w:rsidRPr="00530DA0" w:rsidRDefault="00530DA0" w:rsidP="00530DA0">
      <w:pPr>
        <w:spacing w:line="240" w:lineRule="auto"/>
        <w:rPr>
          <w:rFonts w:eastAsia="Times New Roman"/>
          <w:sz w:val="24"/>
          <w:lang w:eastAsia="ru-RU"/>
        </w:rPr>
      </w:pPr>
      <w:r w:rsidRPr="00530DA0">
        <w:rPr>
          <w:rFonts w:eastAsia="Times New Roman"/>
          <w:sz w:val="24"/>
          <w:lang w:eastAsia="ru-RU"/>
        </w:rPr>
        <w:t xml:space="preserve">Казань, ул. Кремлевская, д.9                                                   тел. 293-61-07  </w:t>
      </w:r>
      <w:r w:rsidRPr="00530DA0">
        <w:rPr>
          <w:rFonts w:eastAsia="Times New Roman"/>
          <w:sz w:val="24"/>
          <w:lang w:val="en-US" w:eastAsia="ru-RU"/>
        </w:rPr>
        <w:t>www</w:t>
      </w:r>
      <w:r w:rsidRPr="00530DA0">
        <w:rPr>
          <w:rFonts w:eastAsia="Times New Roman"/>
          <w:sz w:val="24"/>
          <w:lang w:eastAsia="ru-RU"/>
        </w:rPr>
        <w:t>.</w:t>
      </w:r>
      <w:proofErr w:type="spellStart"/>
      <w:r w:rsidRPr="00530DA0">
        <w:rPr>
          <w:rFonts w:eastAsia="Times New Roman"/>
          <w:sz w:val="24"/>
          <w:lang w:val="en-US" w:eastAsia="ru-RU"/>
        </w:rPr>
        <w:t>mon</w:t>
      </w:r>
      <w:proofErr w:type="spellEnd"/>
      <w:r w:rsidRPr="00530DA0">
        <w:rPr>
          <w:rFonts w:eastAsia="Times New Roman"/>
          <w:sz w:val="24"/>
          <w:lang w:eastAsia="ru-RU"/>
        </w:rPr>
        <w:t>.</w:t>
      </w:r>
      <w:proofErr w:type="spellStart"/>
      <w:r w:rsidRPr="00530DA0">
        <w:rPr>
          <w:rFonts w:eastAsia="Times New Roman"/>
          <w:sz w:val="24"/>
          <w:lang w:val="en-US" w:eastAsia="ru-RU"/>
        </w:rPr>
        <w:t>tatar</w:t>
      </w:r>
      <w:proofErr w:type="spellEnd"/>
      <w:r w:rsidRPr="00530DA0">
        <w:rPr>
          <w:rFonts w:eastAsia="Times New Roman"/>
          <w:sz w:val="24"/>
          <w:lang w:eastAsia="ru-RU"/>
        </w:rPr>
        <w:t>.</w:t>
      </w:r>
      <w:proofErr w:type="spellStart"/>
      <w:r w:rsidRPr="00530DA0">
        <w:rPr>
          <w:rFonts w:eastAsia="Times New Roman"/>
          <w:sz w:val="24"/>
          <w:lang w:val="en-US" w:eastAsia="ru-RU"/>
        </w:rPr>
        <w:t>ru</w:t>
      </w:r>
      <w:proofErr w:type="spellEnd"/>
    </w:p>
    <w:p w:rsidR="00530DA0" w:rsidRPr="00530DA0" w:rsidRDefault="00530DA0" w:rsidP="00530DA0">
      <w:pPr>
        <w:numPr>
          <w:ilvl w:val="2"/>
          <w:numId w:val="1"/>
        </w:numPr>
        <w:spacing w:line="240" w:lineRule="auto"/>
        <w:rPr>
          <w:rFonts w:eastAsia="Times New Roman"/>
          <w:color w:val="000080"/>
          <w:sz w:val="24"/>
          <w:lang w:val="en-US" w:eastAsia="ru-RU"/>
        </w:rPr>
      </w:pPr>
      <w:proofErr w:type="spellStart"/>
      <w:r w:rsidRPr="00530DA0">
        <w:rPr>
          <w:rFonts w:eastAsia="Times New Roman"/>
          <w:color w:val="000080"/>
          <w:sz w:val="24"/>
          <w:lang w:val="en-US" w:eastAsia="ru-RU"/>
        </w:rPr>
        <w:t>monrt</w:t>
      </w:r>
      <w:proofErr w:type="spellEnd"/>
      <w:r w:rsidRPr="00530DA0">
        <w:rPr>
          <w:rFonts w:eastAsia="Times New Roman"/>
          <w:color w:val="000080"/>
          <w:sz w:val="24"/>
          <w:lang w:eastAsia="ru-RU"/>
        </w:rPr>
        <w:t>@</w:t>
      </w:r>
      <w:proofErr w:type="spellStart"/>
      <w:r w:rsidRPr="00530DA0">
        <w:rPr>
          <w:rFonts w:eastAsia="Times New Roman"/>
          <w:color w:val="000080"/>
          <w:sz w:val="24"/>
          <w:lang w:val="en-US" w:eastAsia="ru-RU"/>
        </w:rPr>
        <w:t>yandex</w:t>
      </w:r>
      <w:proofErr w:type="spellEnd"/>
      <w:r w:rsidRPr="00530DA0">
        <w:rPr>
          <w:rFonts w:eastAsia="Times New Roman"/>
          <w:color w:val="000080"/>
          <w:sz w:val="24"/>
          <w:lang w:eastAsia="ru-RU"/>
        </w:rPr>
        <w:t>.</w:t>
      </w:r>
      <w:proofErr w:type="spellStart"/>
      <w:r w:rsidRPr="00530DA0">
        <w:rPr>
          <w:rFonts w:eastAsia="Times New Roman"/>
          <w:color w:val="000080"/>
          <w:sz w:val="24"/>
          <w:lang w:val="en-US" w:eastAsia="ru-RU"/>
        </w:rPr>
        <w:t>ru</w:t>
      </w:r>
      <w:proofErr w:type="spellEnd"/>
      <w:r w:rsidRPr="00530DA0">
        <w:rPr>
          <w:rFonts w:eastAsia="Times New Roman"/>
          <w:color w:val="000080"/>
          <w:sz w:val="24"/>
          <w:lang w:eastAsia="ru-RU"/>
        </w:rPr>
        <w:t xml:space="preserve"> </w:t>
      </w:r>
    </w:p>
    <w:p w:rsidR="00530DA0" w:rsidRDefault="00530DA0" w:rsidP="00530DA0">
      <w:pPr>
        <w:spacing w:line="240" w:lineRule="auto"/>
        <w:jc w:val="center"/>
        <w:rPr>
          <w:sz w:val="22"/>
          <w:szCs w:val="22"/>
          <w:lang w:val="tt-RU"/>
        </w:rPr>
      </w:pPr>
    </w:p>
    <w:p w:rsidR="00B61650" w:rsidRPr="00530DA0" w:rsidRDefault="00530DA0" w:rsidP="00530DA0">
      <w:pPr>
        <w:spacing w:line="240" w:lineRule="auto"/>
        <w:jc w:val="center"/>
        <w:rPr>
          <w:b/>
          <w:sz w:val="22"/>
          <w:szCs w:val="22"/>
          <w:lang w:val="tt-RU"/>
        </w:rPr>
      </w:pPr>
      <w:r w:rsidRPr="00530DA0">
        <w:rPr>
          <w:b/>
          <w:sz w:val="22"/>
          <w:szCs w:val="22"/>
          <w:lang w:val="tt-RU"/>
        </w:rPr>
        <w:t>Информация о реализации программы “</w:t>
      </w:r>
      <w:r w:rsidR="00B61650" w:rsidRPr="00530DA0">
        <w:rPr>
          <w:b/>
          <w:sz w:val="22"/>
          <w:szCs w:val="22"/>
          <w:lang w:val="tt-RU"/>
        </w:rPr>
        <w:t>Бәләкәч”</w:t>
      </w:r>
      <w:r w:rsidRPr="00530DA0">
        <w:rPr>
          <w:b/>
          <w:sz w:val="22"/>
          <w:szCs w:val="22"/>
          <w:lang w:val="tt-RU"/>
        </w:rPr>
        <w:t>- “Малыш”</w:t>
      </w:r>
    </w:p>
    <w:p w:rsidR="00B61650" w:rsidRPr="00530DA0" w:rsidRDefault="00B61650" w:rsidP="00530DA0">
      <w:pPr>
        <w:spacing w:line="240" w:lineRule="auto"/>
        <w:jc w:val="both"/>
        <w:rPr>
          <w:sz w:val="22"/>
          <w:szCs w:val="22"/>
          <w:lang w:val="tt-RU"/>
        </w:rPr>
      </w:pPr>
      <w:r w:rsidRPr="00530DA0">
        <w:rPr>
          <w:sz w:val="22"/>
          <w:szCs w:val="22"/>
          <w:lang w:val="tt-RU"/>
        </w:rPr>
        <w:t>По поручению Президента РТ Р.Н. Минниханова Министерством образования и науки РТ совместно с Министерством строительства, архитектуры и ЖКХ РТ и муниципалитетами разработана программа по ликвидации очередности в дошкольные образовательные учреждения на 2011 год (далее – Программа). Мероприятия Программы направлены на создание дополнительных дошкольных мест за счет:</w:t>
      </w:r>
    </w:p>
    <w:p w:rsidR="00B61650" w:rsidRPr="00530DA0" w:rsidRDefault="00B61650" w:rsidP="00530DA0">
      <w:pPr>
        <w:spacing w:line="240" w:lineRule="auto"/>
        <w:jc w:val="both"/>
        <w:rPr>
          <w:sz w:val="22"/>
          <w:szCs w:val="22"/>
          <w:lang w:val="tt-RU"/>
        </w:rPr>
      </w:pPr>
      <w:r w:rsidRPr="00530DA0">
        <w:rPr>
          <w:sz w:val="22"/>
          <w:szCs w:val="22"/>
          <w:lang w:val="tt-RU"/>
        </w:rPr>
        <w:t>- открытия дополнительных групп в действующих дошкольных образовательных учреждениях (далее – ДОУ) (125 групп на 2500 мест);</w:t>
      </w:r>
    </w:p>
    <w:p w:rsidR="00B61650" w:rsidRPr="00530DA0" w:rsidRDefault="00B61650" w:rsidP="00530DA0">
      <w:pPr>
        <w:spacing w:line="240" w:lineRule="auto"/>
        <w:jc w:val="both"/>
        <w:rPr>
          <w:sz w:val="22"/>
          <w:szCs w:val="22"/>
          <w:lang w:val="tt-RU"/>
        </w:rPr>
      </w:pPr>
      <w:r w:rsidRPr="00530DA0">
        <w:rPr>
          <w:sz w:val="22"/>
          <w:szCs w:val="22"/>
          <w:lang w:val="tt-RU"/>
        </w:rPr>
        <w:t>- возврата перепрофилированных ранее детских садов (18 ДОУ на 2115 мест);</w:t>
      </w:r>
    </w:p>
    <w:p w:rsidR="00B61650" w:rsidRPr="00530DA0" w:rsidRDefault="00B61650" w:rsidP="00530DA0">
      <w:pPr>
        <w:spacing w:line="240" w:lineRule="auto"/>
        <w:jc w:val="both"/>
        <w:rPr>
          <w:sz w:val="22"/>
          <w:szCs w:val="22"/>
          <w:lang w:val="tt-RU"/>
        </w:rPr>
      </w:pPr>
      <w:r w:rsidRPr="00530DA0">
        <w:rPr>
          <w:sz w:val="22"/>
          <w:szCs w:val="22"/>
          <w:lang w:val="tt-RU"/>
        </w:rPr>
        <w:t>- завершения начатого строительства детских садов (7 ДОУ на 1470);</w:t>
      </w:r>
    </w:p>
    <w:p w:rsidR="00B61650" w:rsidRPr="00530DA0" w:rsidRDefault="00B61650" w:rsidP="00530DA0">
      <w:pPr>
        <w:spacing w:line="240" w:lineRule="auto"/>
        <w:jc w:val="both"/>
        <w:rPr>
          <w:sz w:val="22"/>
          <w:szCs w:val="22"/>
          <w:lang w:val="tt-RU"/>
        </w:rPr>
      </w:pPr>
      <w:r w:rsidRPr="00530DA0">
        <w:rPr>
          <w:sz w:val="22"/>
          <w:szCs w:val="22"/>
          <w:lang w:val="tt-RU"/>
        </w:rPr>
        <w:t>- нового строительства детских садов (22 ДОУ на 3740 мест);</w:t>
      </w:r>
    </w:p>
    <w:p w:rsidR="00B61650" w:rsidRPr="00530DA0" w:rsidRDefault="00B61650" w:rsidP="00530DA0">
      <w:pPr>
        <w:spacing w:line="240" w:lineRule="auto"/>
        <w:jc w:val="both"/>
        <w:rPr>
          <w:sz w:val="22"/>
          <w:szCs w:val="22"/>
          <w:lang w:val="tt-RU"/>
        </w:rPr>
      </w:pPr>
      <w:r w:rsidRPr="00530DA0">
        <w:rPr>
          <w:sz w:val="22"/>
          <w:szCs w:val="22"/>
          <w:lang w:val="tt-RU"/>
        </w:rPr>
        <w:t>- внедрения вариативных форм дошкольного образования (1470 мест).</w:t>
      </w:r>
    </w:p>
    <w:p w:rsidR="00B61650" w:rsidRPr="00530DA0" w:rsidRDefault="00B61650" w:rsidP="00530DA0">
      <w:pPr>
        <w:spacing w:line="240" w:lineRule="auto"/>
        <w:jc w:val="both"/>
        <w:rPr>
          <w:sz w:val="22"/>
          <w:szCs w:val="22"/>
          <w:lang w:val="tt-RU"/>
        </w:rPr>
      </w:pPr>
      <w:r w:rsidRPr="00530DA0">
        <w:rPr>
          <w:sz w:val="22"/>
          <w:szCs w:val="22"/>
          <w:lang w:val="tt-RU"/>
        </w:rPr>
        <w:t>Таким образом, реализация Программы позволит создать 11295 новых дошкольных мест</w:t>
      </w:r>
      <w:r w:rsidR="0046692C" w:rsidRPr="00530DA0">
        <w:rPr>
          <w:sz w:val="22"/>
          <w:szCs w:val="22"/>
          <w:lang w:val="tt-RU"/>
        </w:rPr>
        <w:t xml:space="preserve"> в 24 муниципальных образованиях республики, в которых имеется потребность в дошкольных местах</w:t>
      </w:r>
      <w:r w:rsidRPr="00530DA0">
        <w:rPr>
          <w:sz w:val="22"/>
          <w:szCs w:val="22"/>
          <w:lang w:val="tt-RU"/>
        </w:rPr>
        <w:t>.</w:t>
      </w:r>
    </w:p>
    <w:p w:rsidR="00B61650" w:rsidRPr="00530DA0" w:rsidRDefault="00B61650" w:rsidP="00530DA0">
      <w:pPr>
        <w:spacing w:line="240" w:lineRule="auto"/>
        <w:jc w:val="both"/>
        <w:rPr>
          <w:sz w:val="22"/>
          <w:szCs w:val="22"/>
          <w:lang w:val="tt-RU"/>
        </w:rPr>
      </w:pPr>
      <w:r w:rsidRPr="00530DA0">
        <w:rPr>
          <w:sz w:val="22"/>
          <w:szCs w:val="22"/>
          <w:lang w:val="tt-RU"/>
        </w:rPr>
        <w:t xml:space="preserve">Мероприятия Программы направлены на первоочередное обеспечение местами детей от 3 до 7 лет. </w:t>
      </w:r>
    </w:p>
    <w:p w:rsidR="00B61650" w:rsidRPr="00530DA0" w:rsidRDefault="00B61650" w:rsidP="00530DA0">
      <w:pPr>
        <w:spacing w:line="240" w:lineRule="auto"/>
        <w:jc w:val="both"/>
        <w:rPr>
          <w:sz w:val="22"/>
          <w:szCs w:val="22"/>
          <w:lang w:val="tt-RU"/>
        </w:rPr>
      </w:pPr>
      <w:r w:rsidRPr="00530DA0">
        <w:rPr>
          <w:sz w:val="22"/>
          <w:szCs w:val="22"/>
          <w:lang w:val="tt-RU"/>
        </w:rPr>
        <w:t>В целях обеспечения доступности дошкольного образования в республике внедряются вариативные формы дошкольного образования.</w:t>
      </w:r>
    </w:p>
    <w:p w:rsidR="00B61650" w:rsidRPr="00530DA0" w:rsidRDefault="0046692C" w:rsidP="00530DA0">
      <w:pPr>
        <w:spacing w:line="240" w:lineRule="auto"/>
        <w:jc w:val="both"/>
        <w:rPr>
          <w:sz w:val="22"/>
          <w:szCs w:val="22"/>
          <w:lang w:val="tt-RU"/>
        </w:rPr>
      </w:pPr>
      <w:r w:rsidRPr="00530DA0">
        <w:rPr>
          <w:sz w:val="22"/>
          <w:szCs w:val="22"/>
          <w:lang w:val="tt-RU"/>
        </w:rPr>
        <w:t>В настоящее время ф</w:t>
      </w:r>
      <w:r w:rsidR="00B61650" w:rsidRPr="00530DA0">
        <w:rPr>
          <w:sz w:val="22"/>
          <w:szCs w:val="22"/>
          <w:lang w:val="tt-RU"/>
        </w:rPr>
        <w:t xml:space="preserve">ункционируют 18 семейных детских садов как структурные подразделения муниципальных ДОУ, в которых воспитываются 70 дошкольников. </w:t>
      </w:r>
    </w:p>
    <w:p w:rsidR="00B61650" w:rsidRPr="00530DA0" w:rsidRDefault="00B61650" w:rsidP="00530DA0">
      <w:pPr>
        <w:spacing w:line="240" w:lineRule="auto"/>
        <w:jc w:val="both"/>
        <w:rPr>
          <w:sz w:val="22"/>
          <w:szCs w:val="22"/>
          <w:lang w:val="tt-RU"/>
        </w:rPr>
      </w:pPr>
      <w:r w:rsidRPr="00530DA0">
        <w:rPr>
          <w:sz w:val="22"/>
          <w:szCs w:val="22"/>
          <w:lang w:val="tt-RU"/>
        </w:rPr>
        <w:t xml:space="preserve">В 16 общеобразовательных учреждениях созданы дошкольные группы, которые посещают 379 детей дошкольного возраста.  </w:t>
      </w:r>
    </w:p>
    <w:p w:rsidR="00B61650" w:rsidRPr="00530DA0" w:rsidRDefault="00B61650" w:rsidP="00530DA0">
      <w:pPr>
        <w:spacing w:line="240" w:lineRule="auto"/>
        <w:jc w:val="both"/>
        <w:rPr>
          <w:sz w:val="22"/>
          <w:szCs w:val="22"/>
          <w:lang w:val="tt-RU"/>
        </w:rPr>
      </w:pPr>
      <w:r w:rsidRPr="00530DA0">
        <w:rPr>
          <w:sz w:val="22"/>
          <w:szCs w:val="22"/>
          <w:lang w:val="tt-RU"/>
        </w:rPr>
        <w:t>Группы кратковременного пребывания различной направленности, созданные на базе ДОУ, посещают 1324 ребенка.</w:t>
      </w:r>
    </w:p>
    <w:p w:rsidR="00B61650" w:rsidRPr="00530DA0" w:rsidRDefault="00B61650" w:rsidP="00530DA0">
      <w:pPr>
        <w:spacing w:line="240" w:lineRule="auto"/>
        <w:jc w:val="both"/>
        <w:rPr>
          <w:sz w:val="22"/>
          <w:szCs w:val="22"/>
          <w:lang w:val="tt-RU"/>
        </w:rPr>
      </w:pPr>
      <w:r w:rsidRPr="00530DA0">
        <w:rPr>
          <w:sz w:val="22"/>
          <w:szCs w:val="22"/>
          <w:lang w:val="tt-RU"/>
        </w:rPr>
        <w:t>Кроме того, в республике активно внедряется предшкольное образование детей старшего дошкольного возраста, не посещающих ДОУ. В 2010-2011 учебном году на базе детских садов, школ и учреждений дополнительного образования детей в режиме кратковременного пребывания проходят подготовку к школе 4296 детей.</w:t>
      </w:r>
    </w:p>
    <w:p w:rsidR="00B61650" w:rsidRPr="00530DA0" w:rsidRDefault="00B61650" w:rsidP="00530DA0">
      <w:pPr>
        <w:spacing w:line="240" w:lineRule="auto"/>
        <w:jc w:val="both"/>
        <w:rPr>
          <w:sz w:val="22"/>
          <w:szCs w:val="22"/>
          <w:lang w:val="tt-RU"/>
        </w:rPr>
      </w:pPr>
      <w:r w:rsidRPr="00530DA0">
        <w:rPr>
          <w:sz w:val="22"/>
          <w:szCs w:val="22"/>
          <w:lang w:val="tt-RU"/>
        </w:rPr>
        <w:t>В г. Казани функционирует частный детский сад “Егоза”, в котором воспитываются 100 детей в режиме полного дня и 300 детей в режиме кратковременного пребывания.</w:t>
      </w:r>
    </w:p>
    <w:p w:rsidR="00B61650" w:rsidRPr="00530DA0" w:rsidRDefault="00B61650" w:rsidP="00530DA0">
      <w:pPr>
        <w:spacing w:line="240" w:lineRule="auto"/>
        <w:jc w:val="both"/>
        <w:rPr>
          <w:sz w:val="22"/>
          <w:szCs w:val="22"/>
          <w:lang w:val="tt-RU"/>
        </w:rPr>
      </w:pPr>
      <w:r w:rsidRPr="00530DA0">
        <w:rPr>
          <w:sz w:val="22"/>
          <w:szCs w:val="22"/>
          <w:lang w:val="tt-RU"/>
        </w:rPr>
        <w:t>Министерством образования и науки РТ ведется разработка нормативно-правовой базы внедрения государственно-частного парнерства в сфере дошкольного образования. В этой связи разработаны:</w:t>
      </w:r>
    </w:p>
    <w:p w:rsidR="00B61650" w:rsidRPr="00530DA0" w:rsidRDefault="00B61650" w:rsidP="00530DA0">
      <w:pPr>
        <w:spacing w:line="240" w:lineRule="auto"/>
        <w:jc w:val="both"/>
        <w:rPr>
          <w:sz w:val="22"/>
          <w:szCs w:val="22"/>
          <w:lang w:val="tt-RU"/>
        </w:rPr>
      </w:pPr>
      <w:r w:rsidRPr="00530DA0">
        <w:rPr>
          <w:bCs/>
          <w:sz w:val="22"/>
          <w:szCs w:val="22"/>
        </w:rPr>
        <w:t>- примерный стандарт качества муниципальной услуги по предоставлению дошкольного образования (утверждён приказом М</w:t>
      </w:r>
      <w:r w:rsidR="00530DA0">
        <w:rPr>
          <w:bCs/>
          <w:sz w:val="22"/>
          <w:szCs w:val="22"/>
        </w:rPr>
        <w:t>ОиН</w:t>
      </w:r>
      <w:r w:rsidRPr="00530DA0">
        <w:rPr>
          <w:bCs/>
          <w:sz w:val="22"/>
          <w:szCs w:val="22"/>
        </w:rPr>
        <w:t xml:space="preserve"> РТ от 02.02.2011</w:t>
      </w:r>
      <w:r w:rsidR="00530DA0">
        <w:rPr>
          <w:bCs/>
          <w:sz w:val="22"/>
          <w:szCs w:val="22"/>
        </w:rPr>
        <w:t>г.</w:t>
      </w:r>
      <w:r w:rsidRPr="00530DA0">
        <w:rPr>
          <w:bCs/>
          <w:sz w:val="22"/>
          <w:szCs w:val="22"/>
        </w:rPr>
        <w:t>)</w:t>
      </w:r>
      <w:r w:rsidR="00530DA0">
        <w:rPr>
          <w:bCs/>
          <w:sz w:val="22"/>
          <w:szCs w:val="22"/>
        </w:rPr>
        <w:t>;</w:t>
      </w:r>
      <w:r w:rsidRPr="00530DA0">
        <w:rPr>
          <w:bCs/>
          <w:sz w:val="22"/>
          <w:szCs w:val="22"/>
        </w:rPr>
        <w:t xml:space="preserve"> </w:t>
      </w:r>
    </w:p>
    <w:p w:rsidR="00B61650" w:rsidRPr="00530DA0" w:rsidRDefault="00B61650" w:rsidP="00530DA0">
      <w:pPr>
        <w:spacing w:line="240" w:lineRule="auto"/>
        <w:jc w:val="both"/>
        <w:rPr>
          <w:sz w:val="22"/>
          <w:szCs w:val="22"/>
        </w:rPr>
      </w:pPr>
      <w:r w:rsidRPr="00530DA0">
        <w:rPr>
          <w:bCs/>
          <w:sz w:val="22"/>
          <w:szCs w:val="22"/>
        </w:rPr>
        <w:t>- проект Закона РТ  «О внесении изменений в Закон РТ  «Об образовании» в части финансирования негосударственных образовательных учреждений» (</w:t>
      </w:r>
      <w:r w:rsidRPr="00530DA0">
        <w:rPr>
          <w:sz w:val="22"/>
          <w:szCs w:val="22"/>
        </w:rPr>
        <w:t>принят в первом чтении на заседании сессии Государственного Совета РТ);</w:t>
      </w:r>
    </w:p>
    <w:p w:rsidR="00B61650" w:rsidRPr="00530DA0" w:rsidRDefault="00B61650" w:rsidP="00530DA0">
      <w:pPr>
        <w:spacing w:line="240" w:lineRule="auto"/>
        <w:jc w:val="both"/>
        <w:rPr>
          <w:sz w:val="22"/>
          <w:szCs w:val="22"/>
        </w:rPr>
      </w:pPr>
      <w:r w:rsidRPr="00530DA0">
        <w:rPr>
          <w:bCs/>
          <w:sz w:val="22"/>
          <w:szCs w:val="22"/>
        </w:rPr>
        <w:t xml:space="preserve">- проект распоряжения Кабинета Министров РТ, </w:t>
      </w:r>
      <w:r w:rsidRPr="00530DA0">
        <w:rPr>
          <w:sz w:val="22"/>
          <w:szCs w:val="22"/>
        </w:rPr>
        <w:t xml:space="preserve">предусматривающий утверждение Методических рекомендаций по предоставлению субсидий некоммерческим организациям (за исключением субсидий муниципальным учреждениям), оказывающим услуги по предоставлению дошкольного </w:t>
      </w:r>
      <w:r w:rsidRPr="00530DA0">
        <w:rPr>
          <w:sz w:val="22"/>
          <w:szCs w:val="22"/>
        </w:rPr>
        <w:lastRenderedPageBreak/>
        <w:t>образования на территории муниципального района (городского округа) (находится на согласовании с заинтересованными министерствами).</w:t>
      </w:r>
    </w:p>
    <w:p w:rsidR="00B61650" w:rsidRDefault="00B61650" w:rsidP="00530DA0">
      <w:pPr>
        <w:spacing w:line="240" w:lineRule="auto"/>
        <w:ind w:right="-6"/>
        <w:jc w:val="both"/>
        <w:rPr>
          <w:sz w:val="22"/>
          <w:szCs w:val="22"/>
        </w:rPr>
      </w:pPr>
      <w:r w:rsidRPr="00530DA0">
        <w:rPr>
          <w:sz w:val="22"/>
          <w:szCs w:val="22"/>
        </w:rPr>
        <w:t xml:space="preserve"> Следует отметить, что в рамках реализации проекта «Электронный детский сад» в республике завершается работа по созданию единой республиканской электронной базы очередности в ДОУ.  С 1.03.2011 г. муниципальная услуга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 доступна для жителей г. Казани в электронном виде на Портале государственных и муниципальных услуг РТ.</w:t>
      </w:r>
    </w:p>
    <w:p w:rsidR="00530DA0" w:rsidRPr="00530DA0" w:rsidRDefault="00530DA0" w:rsidP="003E4201">
      <w:pPr>
        <w:spacing w:line="240" w:lineRule="auto"/>
        <w:rPr>
          <w:rFonts w:eastAsia="Times New Roman"/>
          <w:sz w:val="22"/>
          <w:szCs w:val="22"/>
          <w:lang w:eastAsia="ru-RU"/>
        </w:rPr>
      </w:pPr>
      <w:r w:rsidRPr="003E4201">
        <w:rPr>
          <w:b/>
          <w:sz w:val="22"/>
          <w:szCs w:val="22"/>
        </w:rPr>
        <w:t>По данным Министерства здравоохранения РТ</w:t>
      </w:r>
      <w:r w:rsidR="003E4201" w:rsidRPr="003E4201">
        <w:rPr>
          <w:b/>
          <w:sz w:val="22"/>
          <w:szCs w:val="22"/>
        </w:rPr>
        <w:t>,</w:t>
      </w:r>
      <w:r w:rsidR="003E4201">
        <w:rPr>
          <w:sz w:val="22"/>
          <w:szCs w:val="22"/>
        </w:rPr>
        <w:t xml:space="preserve"> </w:t>
      </w:r>
      <w:r w:rsidRPr="003E4201">
        <w:rPr>
          <w:sz w:val="22"/>
          <w:szCs w:val="22"/>
        </w:rPr>
        <w:t xml:space="preserve"> </w:t>
      </w:r>
      <w:r w:rsidR="003E4201" w:rsidRPr="003E4201">
        <w:rPr>
          <w:sz w:val="22"/>
          <w:szCs w:val="22"/>
        </w:rPr>
        <w:t xml:space="preserve">до принятия президентской программы </w:t>
      </w:r>
      <w:r w:rsidRPr="003E4201">
        <w:rPr>
          <w:rFonts w:eastAsia="Times New Roman"/>
          <w:sz w:val="22"/>
          <w:szCs w:val="22"/>
          <w:lang w:eastAsia="ru-RU"/>
        </w:rPr>
        <w:t xml:space="preserve"> </w:t>
      </w:r>
      <w:r w:rsidR="003E4201" w:rsidRPr="003E4201">
        <w:rPr>
          <w:sz w:val="22"/>
          <w:szCs w:val="22"/>
          <w:lang w:val="tt-RU"/>
        </w:rPr>
        <w:t>“Бәләкәч”- “Малыш”</w:t>
      </w:r>
      <w:r w:rsidR="003E4201">
        <w:rPr>
          <w:sz w:val="22"/>
          <w:szCs w:val="22"/>
          <w:lang w:val="tt-RU"/>
        </w:rPr>
        <w:t xml:space="preserve"> </w:t>
      </w:r>
      <w:r w:rsidRPr="00530DA0">
        <w:rPr>
          <w:rFonts w:eastAsia="Times New Roman"/>
          <w:sz w:val="22"/>
          <w:szCs w:val="22"/>
          <w:lang w:eastAsia="ru-RU"/>
        </w:rPr>
        <w:t xml:space="preserve">каждый район Татарстана сам обеспечивал продукцией свои детские молочные кухни. А их работа централизованно не контролировалась. Естественно, продукция каждого района отличалась и по параметрам, и по качеству. </w:t>
      </w:r>
    </w:p>
    <w:p w:rsidR="00B73D63" w:rsidRDefault="00530DA0" w:rsidP="00530DA0">
      <w:pPr>
        <w:spacing w:line="240" w:lineRule="auto"/>
        <w:jc w:val="both"/>
        <w:rPr>
          <w:rFonts w:eastAsia="Times New Roman"/>
          <w:sz w:val="22"/>
          <w:szCs w:val="22"/>
          <w:lang w:eastAsia="ru-RU"/>
        </w:rPr>
      </w:pPr>
      <w:r w:rsidRPr="00530DA0">
        <w:rPr>
          <w:rFonts w:eastAsia="Times New Roman"/>
          <w:sz w:val="22"/>
          <w:szCs w:val="22"/>
          <w:lang w:eastAsia="ru-RU"/>
        </w:rPr>
        <w:t xml:space="preserve">Реализация программы началась с целью обеспечения качественной молочной продукцией детей первых трех лет жизни.    </w:t>
      </w:r>
    </w:p>
    <w:p w:rsidR="00530DA0" w:rsidRPr="00530DA0" w:rsidRDefault="00530DA0" w:rsidP="00530DA0">
      <w:pPr>
        <w:spacing w:line="240" w:lineRule="auto"/>
        <w:jc w:val="both"/>
        <w:rPr>
          <w:rFonts w:eastAsia="Times New Roman"/>
          <w:sz w:val="22"/>
          <w:szCs w:val="22"/>
          <w:lang w:eastAsia="ru-RU"/>
        </w:rPr>
      </w:pPr>
      <w:bookmarkStart w:id="0" w:name="_GoBack"/>
      <w:bookmarkEnd w:id="0"/>
      <w:r w:rsidRPr="00530DA0">
        <w:rPr>
          <w:rFonts w:eastAsia="Times New Roman"/>
          <w:sz w:val="22"/>
          <w:szCs w:val="22"/>
          <w:lang w:eastAsia="ru-RU"/>
        </w:rPr>
        <w:t>1 сентября 2010 года в соответствии с Постановлениями Кабинета Министров РТ, изменяющие порядок организации безвозмездного обеспечения детей молочными продуктами питания, был дан старт программе «</w:t>
      </w:r>
      <w:proofErr w:type="spellStart"/>
      <w:r w:rsidRPr="00530DA0">
        <w:rPr>
          <w:rFonts w:eastAsia="Times New Roman"/>
          <w:sz w:val="22"/>
          <w:szCs w:val="22"/>
          <w:lang w:eastAsia="ru-RU"/>
        </w:rPr>
        <w:t>Бэлэкэч</w:t>
      </w:r>
      <w:proofErr w:type="spellEnd"/>
      <w:r w:rsidRPr="00530DA0">
        <w:rPr>
          <w:rFonts w:eastAsia="Times New Roman"/>
          <w:sz w:val="22"/>
          <w:szCs w:val="22"/>
          <w:lang w:eastAsia="ru-RU"/>
        </w:rPr>
        <w:t xml:space="preserve">».  </w:t>
      </w:r>
    </w:p>
    <w:p w:rsidR="00530DA0" w:rsidRPr="00530DA0" w:rsidRDefault="00530DA0" w:rsidP="00530DA0">
      <w:pPr>
        <w:spacing w:line="240" w:lineRule="auto"/>
        <w:jc w:val="both"/>
        <w:rPr>
          <w:rFonts w:eastAsia="Times New Roman"/>
          <w:sz w:val="22"/>
          <w:szCs w:val="22"/>
          <w:lang w:eastAsia="ru-RU"/>
        </w:rPr>
      </w:pPr>
      <w:r w:rsidRPr="00530DA0">
        <w:rPr>
          <w:rFonts w:eastAsia="Times New Roman"/>
          <w:sz w:val="22"/>
          <w:szCs w:val="22"/>
          <w:lang w:eastAsia="ru-RU"/>
        </w:rPr>
        <w:t xml:space="preserve">В рамках программы бесплатно обеспечиваются молочными смесями, молоком, кефиром и творожком три категории детей: имеющие социальные показания (те, кто проживает в семьях со среднедушевым доходом не выше прожиточного минимума, таких в программе примерно треть); дети в возрасте до трёх лет жизни, с хроническими заболеваниями (с анемией и </w:t>
      </w:r>
      <w:proofErr w:type="spellStart"/>
      <w:r w:rsidRPr="00530DA0">
        <w:rPr>
          <w:rFonts w:eastAsia="Times New Roman"/>
          <w:sz w:val="22"/>
          <w:szCs w:val="22"/>
          <w:lang w:eastAsia="ru-RU"/>
        </w:rPr>
        <w:t>белково</w:t>
      </w:r>
      <w:proofErr w:type="spellEnd"/>
      <w:r w:rsidRPr="00530DA0">
        <w:rPr>
          <w:rFonts w:eastAsia="Times New Roman"/>
          <w:sz w:val="22"/>
          <w:szCs w:val="22"/>
          <w:lang w:eastAsia="ru-RU"/>
        </w:rPr>
        <w:t>-энергетической недостаточностью); и дети в возрасте до двух лет, которые получали бесплатную продукцию на молочных кухнях до принятия программы.</w:t>
      </w:r>
    </w:p>
    <w:p w:rsidR="00530DA0" w:rsidRPr="00530DA0" w:rsidRDefault="00530DA0" w:rsidP="00530DA0">
      <w:pPr>
        <w:spacing w:line="240" w:lineRule="auto"/>
        <w:jc w:val="both"/>
        <w:rPr>
          <w:rFonts w:eastAsia="Times New Roman"/>
          <w:sz w:val="22"/>
          <w:szCs w:val="22"/>
          <w:lang w:eastAsia="ru-RU"/>
        </w:rPr>
      </w:pPr>
      <w:r w:rsidRPr="00530DA0">
        <w:rPr>
          <w:rFonts w:eastAsia="Times New Roman"/>
          <w:sz w:val="22"/>
          <w:szCs w:val="22"/>
          <w:lang w:eastAsia="ru-RU"/>
        </w:rPr>
        <w:t xml:space="preserve">Плановое задание по безвозмездному обеспечению специальными молочными продуктами питания на сентябрь – декабрь 2010 года составило 47 175 детей первых трех лет жизни.  На 2011 год плановое среднегодовое  количество детей первых трех лет жизни составило 38 399 человек. Общий объем средств в 2011 году составляет  328 194,2 </w:t>
      </w:r>
      <w:proofErr w:type="spellStart"/>
      <w:r w:rsidRPr="00530DA0">
        <w:rPr>
          <w:rFonts w:eastAsia="Times New Roman"/>
          <w:sz w:val="22"/>
          <w:szCs w:val="22"/>
          <w:lang w:eastAsia="ru-RU"/>
        </w:rPr>
        <w:t>тыс</w:t>
      </w:r>
      <w:proofErr w:type="gramStart"/>
      <w:r w:rsidRPr="00530DA0">
        <w:rPr>
          <w:rFonts w:eastAsia="Times New Roman"/>
          <w:sz w:val="22"/>
          <w:szCs w:val="22"/>
          <w:lang w:eastAsia="ru-RU"/>
        </w:rPr>
        <w:t>.р</w:t>
      </w:r>
      <w:proofErr w:type="gramEnd"/>
      <w:r w:rsidRPr="00530DA0">
        <w:rPr>
          <w:rFonts w:eastAsia="Times New Roman"/>
          <w:sz w:val="22"/>
          <w:szCs w:val="22"/>
          <w:lang w:eastAsia="ru-RU"/>
        </w:rPr>
        <w:t>ублей</w:t>
      </w:r>
      <w:proofErr w:type="spellEnd"/>
      <w:r w:rsidRPr="00530DA0">
        <w:rPr>
          <w:rFonts w:eastAsia="Times New Roman"/>
          <w:sz w:val="22"/>
          <w:szCs w:val="22"/>
          <w:lang w:eastAsia="ru-RU"/>
        </w:rPr>
        <w:t>.</w:t>
      </w:r>
    </w:p>
    <w:p w:rsidR="00530DA0" w:rsidRPr="00530DA0" w:rsidRDefault="00530DA0" w:rsidP="00530DA0">
      <w:pPr>
        <w:spacing w:line="240" w:lineRule="auto"/>
        <w:jc w:val="both"/>
        <w:rPr>
          <w:rFonts w:eastAsia="Times New Roman"/>
          <w:sz w:val="22"/>
          <w:szCs w:val="22"/>
          <w:lang w:eastAsia="ru-RU"/>
        </w:rPr>
      </w:pPr>
      <w:r w:rsidRPr="00530DA0">
        <w:rPr>
          <w:rFonts w:eastAsia="Times New Roman"/>
          <w:b/>
          <w:sz w:val="22"/>
          <w:szCs w:val="22"/>
          <w:lang w:eastAsia="ru-RU"/>
        </w:rPr>
        <w:t xml:space="preserve">Суть программы </w:t>
      </w:r>
      <w:r w:rsidR="003E4201">
        <w:rPr>
          <w:rFonts w:eastAsia="Times New Roman"/>
          <w:b/>
          <w:sz w:val="22"/>
          <w:szCs w:val="22"/>
          <w:lang w:eastAsia="ru-RU"/>
        </w:rPr>
        <w:t>следующая:</w:t>
      </w:r>
      <w:r w:rsidRPr="00530DA0">
        <w:rPr>
          <w:rFonts w:eastAsia="Times New Roman"/>
          <w:sz w:val="22"/>
          <w:szCs w:val="22"/>
          <w:lang w:eastAsia="ru-RU"/>
        </w:rPr>
        <w:t xml:space="preserve"> </w:t>
      </w:r>
      <w:r w:rsidR="003E4201">
        <w:rPr>
          <w:rFonts w:eastAsia="Times New Roman"/>
          <w:sz w:val="22"/>
          <w:szCs w:val="22"/>
          <w:lang w:eastAsia="ru-RU"/>
        </w:rPr>
        <w:t>с</w:t>
      </w:r>
      <w:r w:rsidRPr="00530DA0">
        <w:rPr>
          <w:rFonts w:eastAsia="Times New Roman"/>
          <w:sz w:val="22"/>
          <w:szCs w:val="22"/>
          <w:lang w:eastAsia="ru-RU"/>
        </w:rPr>
        <w:t xml:space="preserve">емь автомашин, оборудованных холодильниками, ежедневно развозят продукцию </w:t>
      </w:r>
      <w:proofErr w:type="spellStart"/>
      <w:r w:rsidRPr="00530DA0">
        <w:rPr>
          <w:rFonts w:eastAsia="Times New Roman"/>
          <w:sz w:val="22"/>
          <w:szCs w:val="22"/>
          <w:lang w:eastAsia="ru-RU"/>
        </w:rPr>
        <w:t>Зеленодольского</w:t>
      </w:r>
      <w:proofErr w:type="spellEnd"/>
      <w:r w:rsidRPr="00530DA0">
        <w:rPr>
          <w:rFonts w:eastAsia="Times New Roman"/>
          <w:sz w:val="22"/>
          <w:szCs w:val="22"/>
          <w:lang w:eastAsia="ru-RU"/>
        </w:rPr>
        <w:t xml:space="preserve"> молочного комбината в районы республики.</w:t>
      </w:r>
      <w:r w:rsidRPr="00530DA0">
        <w:rPr>
          <w:rFonts w:ascii="Tahoma" w:eastAsia="Times New Roman" w:hAnsi="Tahoma" w:cs="Tahoma"/>
          <w:color w:val="333333"/>
          <w:sz w:val="22"/>
          <w:szCs w:val="22"/>
          <w:lang w:eastAsia="ru-RU"/>
        </w:rPr>
        <w:t xml:space="preserve"> </w:t>
      </w:r>
      <w:r w:rsidRPr="00530DA0">
        <w:rPr>
          <w:rFonts w:eastAsia="Times New Roman"/>
          <w:iCs/>
          <w:color w:val="000000"/>
          <w:sz w:val="22"/>
          <w:szCs w:val="22"/>
          <w:lang w:eastAsia="ru-RU"/>
        </w:rPr>
        <w:t>Срок годности продуктов позволяет родителям забирать питание с раздаточных пунктов не реже 1 раз в неделю, что удобно особенно для сельского населения.</w:t>
      </w:r>
      <w:r w:rsidRPr="00530DA0">
        <w:rPr>
          <w:rFonts w:eastAsia="Times New Roman"/>
          <w:sz w:val="22"/>
          <w:szCs w:val="22"/>
          <w:lang w:eastAsia="ru-RU"/>
        </w:rPr>
        <w:t xml:space="preserve"> За хранение этих продуктов не стоит волноваться: они упакованы в современную </w:t>
      </w:r>
      <w:proofErr w:type="spellStart"/>
      <w:r w:rsidRPr="00530DA0">
        <w:rPr>
          <w:rFonts w:eastAsia="Times New Roman"/>
          <w:sz w:val="22"/>
          <w:szCs w:val="22"/>
          <w:lang w:eastAsia="ru-RU"/>
        </w:rPr>
        <w:t>тетрапаковскую</w:t>
      </w:r>
      <w:proofErr w:type="spellEnd"/>
      <w:r w:rsidRPr="00530DA0">
        <w:rPr>
          <w:rFonts w:eastAsia="Times New Roman"/>
          <w:sz w:val="22"/>
          <w:szCs w:val="22"/>
          <w:lang w:eastAsia="ru-RU"/>
        </w:rPr>
        <w:t xml:space="preserve"> тару. Питание готовится по единой рецептуре, на основе медицинских рекомендаций и полностью адаптировано к детским потребностям.</w:t>
      </w:r>
    </w:p>
    <w:p w:rsidR="00530DA0" w:rsidRPr="00530DA0" w:rsidRDefault="00530DA0" w:rsidP="00530DA0">
      <w:pPr>
        <w:spacing w:line="240" w:lineRule="auto"/>
        <w:jc w:val="both"/>
        <w:rPr>
          <w:rFonts w:eastAsia="Times New Roman"/>
          <w:sz w:val="22"/>
          <w:szCs w:val="22"/>
          <w:lang w:eastAsia="ru-RU"/>
        </w:rPr>
      </w:pPr>
      <w:r w:rsidRPr="00530DA0">
        <w:rPr>
          <w:rFonts w:eastAsia="Times New Roman"/>
          <w:sz w:val="22"/>
          <w:szCs w:val="22"/>
          <w:lang w:eastAsia="ru-RU"/>
        </w:rPr>
        <w:t xml:space="preserve">Доставка продукции контролируется Диспетчерским центром Министерства здравоохранения РТ. До сегодняшнего дня не поступило не одной жалобы по доставке продукции. Также стоит отметить, что практически нет жалоб по организации программы, что показывает правильность выбранного пути. </w:t>
      </w:r>
    </w:p>
    <w:p w:rsidR="00530DA0" w:rsidRPr="00530DA0" w:rsidRDefault="00530DA0" w:rsidP="00530DA0">
      <w:pPr>
        <w:spacing w:line="240" w:lineRule="auto"/>
        <w:ind w:right="-6"/>
        <w:jc w:val="both"/>
        <w:rPr>
          <w:sz w:val="22"/>
          <w:szCs w:val="22"/>
        </w:rPr>
      </w:pPr>
    </w:p>
    <w:p w:rsidR="00B96720" w:rsidRPr="00530DA0" w:rsidRDefault="00B96720" w:rsidP="00530DA0">
      <w:pPr>
        <w:spacing w:line="240" w:lineRule="auto"/>
        <w:rPr>
          <w:sz w:val="22"/>
          <w:szCs w:val="22"/>
        </w:rPr>
      </w:pPr>
    </w:p>
    <w:sectPr w:rsidR="00B96720" w:rsidRPr="00530DA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37" w:rsidRDefault="00DA4C37" w:rsidP="00B73D63">
      <w:pPr>
        <w:spacing w:line="240" w:lineRule="auto"/>
      </w:pPr>
      <w:r>
        <w:separator/>
      </w:r>
    </w:p>
  </w:endnote>
  <w:endnote w:type="continuationSeparator" w:id="0">
    <w:p w:rsidR="00DA4C37" w:rsidRDefault="00DA4C37" w:rsidP="00B73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335260"/>
      <w:docPartObj>
        <w:docPartGallery w:val="Page Numbers (Bottom of Page)"/>
        <w:docPartUnique/>
      </w:docPartObj>
    </w:sdtPr>
    <w:sdtContent>
      <w:p w:rsidR="00B73D63" w:rsidRDefault="00B73D63">
        <w:pPr>
          <w:pStyle w:val="a7"/>
          <w:jc w:val="right"/>
        </w:pPr>
        <w:r>
          <w:fldChar w:fldCharType="begin"/>
        </w:r>
        <w:r>
          <w:instrText>PAGE   \* MERGEFORMAT</w:instrText>
        </w:r>
        <w:r>
          <w:fldChar w:fldCharType="separate"/>
        </w:r>
        <w:r>
          <w:rPr>
            <w:noProof/>
          </w:rPr>
          <w:t>2</w:t>
        </w:r>
        <w:r>
          <w:fldChar w:fldCharType="end"/>
        </w:r>
      </w:p>
    </w:sdtContent>
  </w:sdt>
  <w:p w:rsidR="00B73D63" w:rsidRDefault="00B73D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37" w:rsidRDefault="00DA4C37" w:rsidP="00B73D63">
      <w:pPr>
        <w:spacing w:line="240" w:lineRule="auto"/>
      </w:pPr>
      <w:r>
        <w:separator/>
      </w:r>
    </w:p>
  </w:footnote>
  <w:footnote w:type="continuationSeparator" w:id="0">
    <w:p w:rsidR="00DA4C37" w:rsidRDefault="00DA4C37" w:rsidP="00B73D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C44F6"/>
    <w:multiLevelType w:val="multilevel"/>
    <w:tmpl w:val="C5EED3F8"/>
    <w:lvl w:ilvl="0">
      <w:start w:val="292"/>
      <w:numFmt w:val="decimal"/>
      <w:lvlText w:val="%1"/>
      <w:lvlJc w:val="left"/>
      <w:pPr>
        <w:tabs>
          <w:tab w:val="num" w:pos="1140"/>
        </w:tabs>
        <w:ind w:left="1140" w:hanging="1140"/>
      </w:pPr>
      <w:rPr>
        <w:rFonts w:hint="default"/>
        <w:color w:val="auto"/>
      </w:rPr>
    </w:lvl>
    <w:lvl w:ilvl="1">
      <w:start w:val="44"/>
      <w:numFmt w:val="decimal"/>
      <w:lvlText w:val="%1-%2"/>
      <w:lvlJc w:val="left"/>
      <w:pPr>
        <w:tabs>
          <w:tab w:val="num" w:pos="4350"/>
        </w:tabs>
        <w:ind w:left="4350" w:hanging="1140"/>
      </w:pPr>
      <w:rPr>
        <w:rFonts w:hint="default"/>
        <w:color w:val="auto"/>
      </w:rPr>
    </w:lvl>
    <w:lvl w:ilvl="2">
      <w:start w:val="39"/>
      <w:numFmt w:val="decimal"/>
      <w:lvlText w:val="%1-%2-%3"/>
      <w:lvlJc w:val="left"/>
      <w:pPr>
        <w:tabs>
          <w:tab w:val="num" w:pos="7560"/>
        </w:tabs>
        <w:ind w:left="7560" w:hanging="1140"/>
      </w:pPr>
      <w:rPr>
        <w:rFonts w:hint="default"/>
        <w:color w:val="auto"/>
      </w:rPr>
    </w:lvl>
    <w:lvl w:ilvl="3">
      <w:start w:val="1"/>
      <w:numFmt w:val="decimal"/>
      <w:lvlText w:val="%1-%2-%3.%4"/>
      <w:lvlJc w:val="left"/>
      <w:pPr>
        <w:tabs>
          <w:tab w:val="num" w:pos="10770"/>
        </w:tabs>
        <w:ind w:left="10770" w:hanging="1140"/>
      </w:pPr>
      <w:rPr>
        <w:rFonts w:hint="default"/>
        <w:color w:val="auto"/>
      </w:rPr>
    </w:lvl>
    <w:lvl w:ilvl="4">
      <w:start w:val="1"/>
      <w:numFmt w:val="decimal"/>
      <w:lvlText w:val="%1-%2-%3.%4.%5"/>
      <w:lvlJc w:val="left"/>
      <w:pPr>
        <w:tabs>
          <w:tab w:val="num" w:pos="13980"/>
        </w:tabs>
        <w:ind w:left="13980" w:hanging="1140"/>
      </w:pPr>
      <w:rPr>
        <w:rFonts w:hint="default"/>
        <w:color w:val="auto"/>
      </w:rPr>
    </w:lvl>
    <w:lvl w:ilvl="5">
      <w:start w:val="1"/>
      <w:numFmt w:val="decimal"/>
      <w:lvlText w:val="%1-%2-%3.%4.%5.%6"/>
      <w:lvlJc w:val="left"/>
      <w:pPr>
        <w:tabs>
          <w:tab w:val="num" w:pos="17190"/>
        </w:tabs>
        <w:ind w:left="17190" w:hanging="1140"/>
      </w:pPr>
      <w:rPr>
        <w:rFonts w:hint="default"/>
        <w:color w:val="auto"/>
      </w:rPr>
    </w:lvl>
    <w:lvl w:ilvl="6">
      <w:start w:val="1"/>
      <w:numFmt w:val="decimal"/>
      <w:lvlText w:val="%1-%2-%3.%4.%5.%6.%7"/>
      <w:lvlJc w:val="left"/>
      <w:pPr>
        <w:tabs>
          <w:tab w:val="num" w:pos="20700"/>
        </w:tabs>
        <w:ind w:left="20700" w:hanging="1440"/>
      </w:pPr>
      <w:rPr>
        <w:rFonts w:hint="default"/>
        <w:color w:val="auto"/>
      </w:rPr>
    </w:lvl>
    <w:lvl w:ilvl="7">
      <w:start w:val="1"/>
      <w:numFmt w:val="decimal"/>
      <w:lvlText w:val="%1-%2-%3.%4.%5.%6.%7.%8"/>
      <w:lvlJc w:val="left"/>
      <w:pPr>
        <w:tabs>
          <w:tab w:val="num" w:pos="23910"/>
        </w:tabs>
        <w:ind w:left="23910" w:hanging="1440"/>
      </w:pPr>
      <w:rPr>
        <w:rFonts w:hint="default"/>
        <w:color w:val="auto"/>
      </w:rPr>
    </w:lvl>
    <w:lvl w:ilvl="8">
      <w:start w:val="1"/>
      <w:numFmt w:val="decimal"/>
      <w:lvlText w:val="%1-%2-%3.%4.%5.%6.%7.%8.%9"/>
      <w:lvlJc w:val="left"/>
      <w:pPr>
        <w:tabs>
          <w:tab w:val="num" w:pos="27480"/>
        </w:tabs>
        <w:ind w:left="2748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6B"/>
    <w:rsid w:val="00105E6B"/>
    <w:rsid w:val="003E4201"/>
    <w:rsid w:val="0046692C"/>
    <w:rsid w:val="00530DA0"/>
    <w:rsid w:val="00B61650"/>
    <w:rsid w:val="00B73D63"/>
    <w:rsid w:val="00B96720"/>
    <w:rsid w:val="00DA4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92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92C"/>
    <w:rPr>
      <w:rFonts w:ascii="Tahoma" w:hAnsi="Tahoma" w:cs="Tahoma"/>
      <w:sz w:val="16"/>
      <w:szCs w:val="16"/>
    </w:rPr>
  </w:style>
  <w:style w:type="paragraph" w:styleId="a5">
    <w:name w:val="header"/>
    <w:basedOn w:val="a"/>
    <w:link w:val="a6"/>
    <w:uiPriority w:val="99"/>
    <w:unhideWhenUsed/>
    <w:rsid w:val="00B73D63"/>
    <w:pPr>
      <w:tabs>
        <w:tab w:val="center" w:pos="4677"/>
        <w:tab w:val="right" w:pos="9355"/>
      </w:tabs>
      <w:spacing w:line="240" w:lineRule="auto"/>
    </w:pPr>
  </w:style>
  <w:style w:type="character" w:customStyle="1" w:styleId="a6">
    <w:name w:val="Верхний колонтитул Знак"/>
    <w:basedOn w:val="a0"/>
    <w:link w:val="a5"/>
    <w:uiPriority w:val="99"/>
    <w:rsid w:val="00B73D63"/>
  </w:style>
  <w:style w:type="paragraph" w:styleId="a7">
    <w:name w:val="footer"/>
    <w:basedOn w:val="a"/>
    <w:link w:val="a8"/>
    <w:uiPriority w:val="99"/>
    <w:unhideWhenUsed/>
    <w:rsid w:val="00B73D63"/>
    <w:pPr>
      <w:tabs>
        <w:tab w:val="center" w:pos="4677"/>
        <w:tab w:val="right" w:pos="9355"/>
      </w:tabs>
      <w:spacing w:line="240" w:lineRule="auto"/>
    </w:pPr>
  </w:style>
  <w:style w:type="character" w:customStyle="1" w:styleId="a8">
    <w:name w:val="Нижний колонтитул Знак"/>
    <w:basedOn w:val="a0"/>
    <w:link w:val="a7"/>
    <w:uiPriority w:val="99"/>
    <w:rsid w:val="00B73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92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92C"/>
    <w:rPr>
      <w:rFonts w:ascii="Tahoma" w:hAnsi="Tahoma" w:cs="Tahoma"/>
      <w:sz w:val="16"/>
      <w:szCs w:val="16"/>
    </w:rPr>
  </w:style>
  <w:style w:type="paragraph" w:styleId="a5">
    <w:name w:val="header"/>
    <w:basedOn w:val="a"/>
    <w:link w:val="a6"/>
    <w:uiPriority w:val="99"/>
    <w:unhideWhenUsed/>
    <w:rsid w:val="00B73D63"/>
    <w:pPr>
      <w:tabs>
        <w:tab w:val="center" w:pos="4677"/>
        <w:tab w:val="right" w:pos="9355"/>
      </w:tabs>
      <w:spacing w:line="240" w:lineRule="auto"/>
    </w:pPr>
  </w:style>
  <w:style w:type="character" w:customStyle="1" w:styleId="a6">
    <w:name w:val="Верхний колонтитул Знак"/>
    <w:basedOn w:val="a0"/>
    <w:link w:val="a5"/>
    <w:uiPriority w:val="99"/>
    <w:rsid w:val="00B73D63"/>
  </w:style>
  <w:style w:type="paragraph" w:styleId="a7">
    <w:name w:val="footer"/>
    <w:basedOn w:val="a"/>
    <w:link w:val="a8"/>
    <w:uiPriority w:val="99"/>
    <w:unhideWhenUsed/>
    <w:rsid w:val="00B73D63"/>
    <w:pPr>
      <w:tabs>
        <w:tab w:val="center" w:pos="4677"/>
        <w:tab w:val="right" w:pos="9355"/>
      </w:tabs>
      <w:spacing w:line="240" w:lineRule="auto"/>
    </w:pPr>
  </w:style>
  <w:style w:type="character" w:customStyle="1" w:styleId="a8">
    <w:name w:val="Нижний колонтитул Знак"/>
    <w:basedOn w:val="a0"/>
    <w:link w:val="a7"/>
    <w:uiPriority w:val="99"/>
    <w:rsid w:val="00B7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Izmailova</dc:creator>
  <cp:keywords/>
  <dc:description/>
  <cp:lastModifiedBy>Мухаметова</cp:lastModifiedBy>
  <cp:revision>6</cp:revision>
  <cp:lastPrinted>2011-03-23T13:35:00Z</cp:lastPrinted>
  <dcterms:created xsi:type="dcterms:W3CDTF">2011-03-23T10:16:00Z</dcterms:created>
  <dcterms:modified xsi:type="dcterms:W3CDTF">2011-03-23T13:35:00Z</dcterms:modified>
</cp:coreProperties>
</file>