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2.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color w:val="000000" w:themeColor="text1"/>
          <w:sz w:val="27"/>
          <w:szCs w:val="27"/>
        </w:rPr>
      </w:pPr>
      <w:r>
        <w:rPr>
          <w:rStyle w:val="Style18"/>
          <w:rFonts w:ascii="Times New Roman" w:hAnsi="Times New Roman"/>
          <w:color w:val="000000" w:themeColor="text1"/>
          <w:sz w:val="27"/>
          <w:szCs w:val="27"/>
        </w:rPr>
        <w:t>ПРОЕКТ</w:t>
      </w:r>
    </w:p>
    <w:p>
      <w:pPr>
        <w:pStyle w:val="Normal"/>
        <w:widowControl w:val="false"/>
        <w:spacing w:lineRule="auto" w:line="240" w:before="0" w:after="0"/>
        <w:ind w:right="5245" w:hanging="0"/>
        <w:jc w:val="both"/>
        <w:rPr>
          <w:color w:val="000000" w:themeColor="text1"/>
          <w:sz w:val="28"/>
          <w:szCs w:val="28"/>
        </w:rPr>
      </w:pPr>
      <w:r>
        <w:rPr>
          <w:rStyle w:val="Style18"/>
          <w:rFonts w:cs="Times New Roman" w:ascii="Times New Roman" w:hAnsi="Times New Roman"/>
          <w:color w:val="000000" w:themeColor="text1"/>
          <w:sz w:val="27"/>
          <w:szCs w:val="27"/>
          <w:shd w:fill="FFFFFF" w:val="clear"/>
        </w:rPr>
        <w:t>О внесении изменений в постановление Кабинета Министров Республики Татарстан</w:t>
      </w:r>
      <w:r>
        <w:rPr>
          <w:rStyle w:val="Style18"/>
          <w:rFonts w:ascii="Times New Roman" w:hAnsi="Times New Roman"/>
          <w:color w:val="000000" w:themeColor="text1"/>
          <w:sz w:val="27"/>
          <w:szCs w:val="27"/>
        </w:rPr>
        <w:t xml:space="preserve"> от 13.08.2021 № 721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w:t>
      </w:r>
      <w:r>
        <w:rPr>
          <w:rStyle w:val="Style18"/>
          <w:rFonts w:ascii="Times New Roman" w:hAnsi="Times New Roman"/>
          <w:color w:val="000000" w:themeColor="text1"/>
          <w:sz w:val="26"/>
          <w:szCs w:val="26"/>
        </w:rPr>
        <w:t xml:space="preserve"> </w:t>
      </w:r>
    </w:p>
    <w:p>
      <w:pPr>
        <w:pStyle w:val="Normal"/>
        <w:rPr>
          <w:rFonts w:ascii="Times New Roman" w:hAnsi="Times New Roman" w:eastAsia="Times New Roman" w:cs="Times New Roman"/>
          <w:i/>
          <w:i/>
          <w:iCs/>
          <w:color w:val="000000" w:themeColor="text1"/>
          <w:sz w:val="28"/>
          <w:szCs w:val="28"/>
          <w:shd w:fill="F0F0F0" w:val="clear"/>
        </w:rPr>
      </w:pPr>
      <w:r>
        <w:rPr>
          <w:rFonts w:eastAsia="Times New Roman" w:cs="Times New Roman" w:ascii="Times New Roman" w:hAnsi="Times New Roman"/>
          <w:i/>
          <w:iCs/>
          <w:color w:val="000000" w:themeColor="text1"/>
          <w:sz w:val="28"/>
          <w:szCs w:val="28"/>
          <w:shd w:fill="F0F0F0" w:val="clear"/>
        </w:rPr>
      </w:r>
    </w:p>
    <w:p>
      <w:pPr>
        <w:pStyle w:val="Normal"/>
        <w:spacing w:lineRule="auto" w:line="240" w:before="0" w:after="0"/>
        <w:ind w:firstLine="720"/>
        <w:jc w:val="both"/>
        <w:rPr>
          <w:rStyle w:val="Style18"/>
          <w:rFonts w:ascii="Times New Roman" w:hAnsi="Times New Roman" w:eastAsia="Times New Roman" w:cs="Times New Roman"/>
          <w:color w:val="000000" w:themeColor="text1"/>
          <w:sz w:val="28"/>
          <w:szCs w:val="28"/>
          <w:lang w:bidi="zh-CN"/>
        </w:rPr>
      </w:pPr>
      <w:r>
        <w:rPr>
          <w:rStyle w:val="Style18"/>
          <w:rFonts w:eastAsia="Times New Roman" w:cs="Times New Roman" w:ascii="Times New Roman" w:hAnsi="Times New Roman"/>
          <w:color w:val="000000" w:themeColor="text1"/>
          <w:sz w:val="28"/>
          <w:szCs w:val="28"/>
          <w:shd w:fill="FFFFFF" w:val="clear"/>
          <w:lang w:bidi="zh-CN"/>
        </w:rPr>
        <w:t>Кабинет Министров Республики Татарстан ПОСТАНОВЛЯЕТ:</w:t>
      </w:r>
    </w:p>
    <w:p>
      <w:pPr>
        <w:pStyle w:val="Normal"/>
        <w:spacing w:lineRule="auto" w:line="240" w:before="0" w:after="0"/>
        <w:ind w:firstLine="720"/>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rStyle w:val="Style16"/>
          <w:rFonts w:ascii="Times New Roman" w:hAnsi="Times New Roman"/>
          <w:color w:val="000000" w:themeColor="text1"/>
          <w:sz w:val="28"/>
          <w:szCs w:val="28"/>
        </w:rPr>
        <w:tab/>
        <w:t xml:space="preserve">1. Внести в </w:t>
      </w:r>
      <w:r>
        <w:rPr>
          <w:rStyle w:val="Style18"/>
          <w:rFonts w:cs="Times New Roman" w:ascii="Times New Roman" w:hAnsi="Times New Roman"/>
          <w:color w:val="000000" w:themeColor="text1"/>
          <w:sz w:val="28"/>
          <w:szCs w:val="28"/>
          <w:shd w:fill="FFFFFF" w:val="clear"/>
        </w:rPr>
        <w:t>постановление Кабинета Министров Республики Татарстан</w:t>
      </w:r>
      <w:r>
        <w:rPr>
          <w:rStyle w:val="Style18"/>
          <w:rFonts w:ascii="Times New Roman" w:hAnsi="Times New Roman"/>
          <w:color w:val="000000" w:themeColor="text1"/>
          <w:sz w:val="28"/>
          <w:szCs w:val="28"/>
        </w:rPr>
        <w:t xml:space="preserve"> от </w:t>
      </w:r>
      <w:r>
        <w:rPr>
          <w:rStyle w:val="Style18"/>
          <w:rFonts w:ascii="Times New Roman" w:hAnsi="Times New Roman"/>
          <w:color w:val="000000"/>
          <w:sz w:val="28"/>
          <w:szCs w:val="28"/>
          <w:shd w:fill="FFFFFF" w:val="clear"/>
        </w:rPr>
        <w:t xml:space="preserve">13.08.2021 </w:t>
      </w:r>
      <w:r>
        <w:rPr>
          <w:rStyle w:val="Style18"/>
          <w:rFonts w:ascii="Times New Roman" w:hAnsi="Times New Roman"/>
          <w:color w:val="000000" w:themeColor="text1"/>
          <w:sz w:val="28"/>
          <w:szCs w:val="28"/>
        </w:rPr>
        <w:t>№ 721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 (</w:t>
      </w:r>
      <w:r>
        <w:rPr>
          <w:rStyle w:val="Style18"/>
          <w:rFonts w:cs="Times New Roman" w:ascii="Times New Roman" w:hAnsi="Times New Roman"/>
          <w:color w:val="000000" w:themeColor="text1"/>
          <w:sz w:val="28"/>
          <w:szCs w:val="28"/>
          <w:shd w:fill="FFFFFF" w:val="clear"/>
        </w:rPr>
        <w:t>с изменениями, внесенными постановлениями Кабинета Министров Республики Татарстан от 06.03.2023 № 213, от 01.10.2024 № 845)</w:t>
      </w:r>
      <w:r>
        <w:rPr>
          <w:rStyle w:val="Style18"/>
          <w:rFonts w:eastAsia="Times New Roman" w:cs="Times New Roman" w:ascii="Times New Roman" w:hAnsi="Times New Roman"/>
          <w:color w:val="000000" w:themeColor="text1"/>
          <w:sz w:val="28"/>
          <w:szCs w:val="28"/>
          <w:shd w:fill="FFFFFF" w:val="clear"/>
          <w:lang w:bidi="zh-CN"/>
        </w:rPr>
        <w:t>, изменение, изложив его в новой редакции (прилагается).</w:t>
      </w:r>
    </w:p>
    <w:p>
      <w:pPr>
        <w:pStyle w:val="Normal"/>
        <w:spacing w:lineRule="atLeast" w:line="57" w:before="0" w:after="0"/>
        <w:ind w:firstLine="720"/>
        <w:jc w:val="both"/>
        <w:rPr>
          <w:rStyle w:val="Style16"/>
          <w:rFonts w:ascii="Times New Roman" w:hAnsi="Times New Roman"/>
          <w:color w:val="000000" w:themeColor="text1"/>
          <w:sz w:val="28"/>
          <w:szCs w:val="28"/>
        </w:rPr>
      </w:pPr>
      <w:r>
        <w:rPr>
          <w:rFonts w:eastAsia="Times New Roman" w:cs="Times New Roman" w:ascii="Times New Roman" w:hAnsi="Times New Roman"/>
          <w:color w:val="000000" w:themeColor="text1"/>
          <w:sz w:val="28"/>
          <w:szCs w:val="28"/>
          <w:highlight w:val="white"/>
        </w:rPr>
        <w:t>2. Установить, что настоящее постановление вступает в силу с 1 января 2025 года.</w:t>
      </w:r>
      <w:bookmarkStart w:id="0" w:name="sub_3"/>
      <w:bookmarkEnd w:id="0"/>
    </w:p>
    <w:p>
      <w:pPr>
        <w:pStyle w:val="Normal"/>
        <w:spacing w:lineRule="atLeast" w:line="57" w:before="0" w:after="0"/>
        <w:ind w:firstLine="720"/>
        <w:jc w:val="both"/>
        <w:rPr>
          <w:rStyle w:val="Style16"/>
          <w:rFonts w:ascii="Times New Roman" w:hAnsi="Times New Roman"/>
          <w:color w:val="000000" w:themeColor="text1"/>
          <w:sz w:val="28"/>
          <w:szCs w:val="28"/>
        </w:rPr>
      </w:pPr>
      <w:r>
        <w:rPr>
          <w:rFonts w:ascii="Times New Roman" w:hAnsi="Times New Roman"/>
          <w:color w:val="000000" w:themeColor="text1"/>
          <w:sz w:val="28"/>
          <w:szCs w:val="28"/>
        </w:rPr>
      </w:r>
    </w:p>
    <w:tbl>
      <w:tblPr>
        <w:tblW w:w="10387" w:type="dxa"/>
        <w:jc w:val="left"/>
        <w:tblInd w:w="-108" w:type="dxa"/>
        <w:tblLayout w:type="fixed"/>
        <w:tblCellMar>
          <w:top w:w="0" w:type="dxa"/>
          <w:left w:w="0" w:type="dxa"/>
          <w:bottom w:w="0" w:type="dxa"/>
          <w:right w:w="0" w:type="dxa"/>
        </w:tblCellMar>
        <w:tblLook w:lastRow="0" w:firstRow="1" w:lastColumn="0" w:firstColumn="1" w:val="04a0" w:noHBand="0" w:noVBand="1"/>
      </w:tblPr>
      <w:tblGrid>
        <w:gridCol w:w="7011"/>
        <w:gridCol w:w="3375"/>
      </w:tblGrid>
      <w:tr>
        <w:trPr>
          <w:trHeight w:val="823" w:hRule="atLeast"/>
        </w:trPr>
        <w:tc>
          <w:tcPr>
            <w:tcW w:w="7011" w:type="dxa"/>
            <w:tcBorders/>
          </w:tcPr>
          <w:p>
            <w:pPr>
              <w:pStyle w:val="Normal"/>
              <w:widowControl w:val="false"/>
              <w:spacing w:before="0" w:after="160"/>
              <w:jc w:val="both"/>
              <w:rPr>
                <w:color w:val="000000" w:themeColor="text1"/>
                <w:sz w:val="28"/>
                <w:szCs w:val="28"/>
              </w:rPr>
            </w:pPr>
            <w:r>
              <w:rPr>
                <w:rFonts w:eastAsia="Times New Roman" w:cs="Times New Roman" w:ascii="Times New Roman" w:hAnsi="Times New Roman"/>
                <w:color w:val="000000" w:themeColor="text1"/>
                <w:sz w:val="28"/>
                <w:szCs w:val="28"/>
                <w:highlight w:val="white"/>
              </w:rPr>
              <w:t>Премьер-министр</w:t>
              <w:br/>
              <w:t>Республики Татарстан</w:t>
            </w:r>
          </w:p>
        </w:tc>
        <w:tc>
          <w:tcPr>
            <w:tcW w:w="3375" w:type="dxa"/>
            <w:tcBorders/>
          </w:tcPr>
          <w:p>
            <w:pPr>
              <w:pStyle w:val="Normal"/>
              <w:widowControl w:val="false"/>
              <w:spacing w:before="0" w:after="160"/>
              <w:jc w:val="right"/>
              <w:rPr>
                <w:color w:val="000000" w:themeColor="text1"/>
                <w:sz w:val="28"/>
                <w:szCs w:val="28"/>
              </w:rPr>
            </w:pPr>
            <w:r>
              <w:rPr>
                <w:rFonts w:eastAsia="Times New Roman" w:cs="Times New Roman" w:ascii="Times New Roman" w:hAnsi="Times New Roman"/>
                <w:color w:val="000000" w:themeColor="text1"/>
                <w:sz w:val="28"/>
                <w:szCs w:val="28"/>
                <w:highlight w:val="white"/>
              </w:rPr>
              <w:t>А.В.Песошин</w:t>
            </w:r>
          </w:p>
        </w:tc>
      </w:tr>
    </w:tbl>
    <w:p>
      <w:pPr>
        <w:pStyle w:val="Normal"/>
        <w:spacing w:lineRule="auto" w:line="240" w:before="0" w:after="0"/>
        <w:ind w:left="6946" w:hanging="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Утвержден</w:t>
        <w:br/>
        <w:t>постановлением</w:t>
      </w:r>
    </w:p>
    <w:p>
      <w:pPr>
        <w:pStyle w:val="ConsPlusNormal"/>
        <w:widowControl/>
        <w:ind w:left="6946" w:hanging="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Кабинета Министров</w:t>
      </w:r>
    </w:p>
    <w:p>
      <w:pPr>
        <w:pStyle w:val="ConsPlusNormal"/>
        <w:widowControl/>
        <w:ind w:left="6946" w:hanging="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Республики Татарстан</w:t>
      </w:r>
    </w:p>
    <w:p>
      <w:pPr>
        <w:pStyle w:val="ConsPlusNormal"/>
        <w:widowControl/>
        <w:ind w:left="6946" w:hanging="0"/>
        <w:rPr>
          <w:rFonts w:ascii="Times New Roman" w:hAnsi="Times New Roman" w:cs="Times New Roman"/>
          <w:color w:val="000000" w:themeColor="text1"/>
          <w:sz w:val="28"/>
          <w:szCs w:val="28"/>
        </w:rPr>
      </w:pPr>
      <w:r>
        <w:rPr>
          <w:rStyle w:val="Style18"/>
          <w:rFonts w:ascii="Times New Roman" w:hAnsi="Times New Roman"/>
          <w:color w:val="000000" w:themeColor="text1"/>
          <w:sz w:val="28"/>
          <w:szCs w:val="28"/>
        </w:rPr>
        <w:t>от 13.08.2021 № 721</w:t>
      </w:r>
      <w:r>
        <w:rPr>
          <w:rFonts w:cs="Times New Roman" w:ascii="Times New Roman" w:hAnsi="Times New Roman"/>
          <w:color w:val="000000" w:themeColor="text1"/>
          <w:sz w:val="28"/>
          <w:szCs w:val="28"/>
        </w:rPr>
        <w:br/>
        <w:t>(в редакции постановления Кабинета Министров Республики Татарстан</w:t>
        <w:br/>
        <w:t>от ____ № ____)</w:t>
      </w:r>
    </w:p>
    <w:p>
      <w:pPr>
        <w:pStyle w:val="ConsPlusNormal"/>
        <w:widowContro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widowContro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widowContro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Положение</w:t>
      </w:r>
    </w:p>
    <w:p>
      <w:pPr>
        <w:pStyle w:val="ConsPlusNormal"/>
        <w:widowControl/>
        <w:jc w:val="center"/>
        <w:rPr>
          <w:rFonts w:ascii="PT Serif;serif" w:hAnsi="PT Serif;serif"/>
          <w:color w:val="000000" w:themeColor="text1"/>
          <w:sz w:val="32"/>
        </w:rPr>
      </w:pPr>
      <w:r>
        <w:rPr>
          <w:rFonts w:cs="Times New Roman" w:ascii="Times New Roman" w:hAnsi="Times New Roman"/>
          <w:bCs/>
          <w:color w:val="000000" w:themeColor="text1"/>
          <w:sz w:val="28"/>
          <w:szCs w:val="28"/>
        </w:rPr>
        <w:t>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w:t>
      </w:r>
    </w:p>
    <w:p>
      <w:pPr>
        <w:pStyle w:val="ConsPlusNormal"/>
        <w:widowContro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I. Общие положения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1.1. Настоящее Положение разработано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кодексом Республики Татарстан и определяет условия и порядок предоставления из бюджета Республики Татарстан </w:t>
      </w:r>
      <w:r>
        <w:rPr>
          <w:rStyle w:val="Style16"/>
          <w:rFonts w:ascii="Times New Roman" w:hAnsi="Times New Roman"/>
          <w:color w:val="000000" w:themeColor="text1"/>
          <w:sz w:val="28"/>
          <w:szCs w:val="28"/>
        </w:rPr>
        <w:t>гранта в форме субсидии из бюджета Республики Татарстан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r>
        <w:rPr>
          <w:rFonts w:cs="Times New Roman" w:ascii="Times New Roman" w:hAnsi="Times New Roman"/>
          <w:color w:val="000000" w:themeColor="text1"/>
          <w:sz w:val="28"/>
          <w:szCs w:val="28"/>
        </w:rPr>
        <w:t>, с целью финансового обеспечения затрат,</w:t>
      </w:r>
      <w:r>
        <w:rPr>
          <w:rStyle w:val="Style16"/>
          <w:rFonts w:ascii="Times New Roman" w:hAnsi="Times New Roman"/>
          <w:color w:val="000000" w:themeColor="text1"/>
          <w:sz w:val="28"/>
          <w:szCs w:val="28"/>
        </w:rPr>
        <w:t xml:space="preserve"> связанных с реализацией проекта по созданию системы комплексного сопровождения детей дошкольного возраста с расстройствами аутистического спектра в образовательных организациях высшего образования, являющихся бюджетными или автономными учреждениями, расположенными на территории Республики Татарстан, имеющих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w:t>
      </w:r>
      <w:r>
        <w:rPr>
          <w:rStyle w:val="Style16"/>
          <w:rFonts w:cs="Times New Roman" w:ascii="Times New Roman" w:hAnsi="Times New Roman"/>
          <w:color w:val="000000" w:themeColor="text1"/>
          <w:sz w:val="28"/>
          <w:szCs w:val="28"/>
        </w:rPr>
        <w:t xml:space="preserve">(далее соответственно – грант, участник отбора, </w:t>
      </w:r>
      <w:r>
        <w:rPr>
          <w:rStyle w:val="Style16"/>
          <w:rFonts w:cs="Times New Roman" w:ascii="Times New Roman" w:hAnsi="Times New Roman"/>
          <w:strike/>
          <w:color w:val="000000" w:themeColor="text1"/>
          <w:sz w:val="28"/>
          <w:szCs w:val="28"/>
        </w:rPr>
        <w:t>проект</w:t>
      </w:r>
      <w:r>
        <w:rPr>
          <w:rStyle w:val="Style16"/>
          <w:rFonts w:cs="Times New Roman" w:ascii="Times New Roman" w:hAnsi="Times New Roman"/>
          <w:color w:val="000000" w:themeColor="text1"/>
          <w:sz w:val="28"/>
          <w:szCs w:val="28"/>
        </w:rPr>
        <w:t>)</w:t>
      </w:r>
      <w:r>
        <w:rPr>
          <w:rStyle w:val="Style16"/>
          <w:rFonts w:ascii="Times New Roman" w:hAnsi="Times New Roman"/>
          <w:color w:val="000000" w:themeColor="text1"/>
          <w:sz w:val="28"/>
          <w:szCs w:val="28"/>
        </w:rPr>
        <w:t>.</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 образования и науки Республики Татарстан (далее – Министерство).</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shd w:fill="FFFFFF" w:val="clear"/>
        </w:rPr>
        <w:t xml:space="preserve">1.3. </w:t>
      </w:r>
      <w:r>
        <w:rPr>
          <w:rFonts w:cs="Times New Roman" w:ascii="Times New Roman" w:hAnsi="Times New Roman"/>
          <w:color w:val="000000" w:themeColor="text1"/>
          <w:sz w:val="28"/>
          <w:szCs w:val="28"/>
        </w:rPr>
        <w:t>Способом проведения отбора грантополучателей является конкурс, который заключается в определении грантополучателей исходя из наилучших условий достижения результата предоставления гранта (далее – отбор).</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1.4.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1.5.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1.6. Взаимодействие Министерства и конкурсной комиссии по рассмотрению и оценке заявок (далее – конкурсная комиссия) с участниками отбора осуществляется с использованием документов в электронной форме в системе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1.7.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1.8. Способом предоставления гранта является финансовое обеспечение затрат.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II. Условия предоставления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 Направления расходов, источником финансового обеспечения которых является грант:</w:t>
      </w:r>
    </w:p>
    <w:p>
      <w:pPr>
        <w:pStyle w:val="ConsPlusNormal"/>
        <w:ind w:firstLine="709"/>
        <w:jc w:val="both"/>
        <w:rPr>
          <w:color w:val="000000" w:themeColor="text1"/>
        </w:rPr>
      </w:pPr>
      <w:r>
        <w:rPr>
          <w:rFonts w:cs="Times New Roman" w:ascii="Times New Roman" w:hAnsi="Times New Roman"/>
          <w:color w:val="000000" w:themeColor="text1"/>
          <w:sz w:val="28"/>
          <w:szCs w:val="28"/>
        </w:rPr>
        <w:t>уплата налогов, сборов, страховых взносов и иных обязательных платежей в соответствии с законодательствами Республики Татарстан и Российской Федерации о налогах и сборах;</w:t>
      </w:r>
    </w:p>
    <w:p>
      <w:pPr>
        <w:pStyle w:val="Normal"/>
        <w:spacing w:lineRule="auto" w:line="240" w:before="0" w:after="0"/>
        <w:jc w:val="both"/>
        <w:rPr>
          <w:color w:val="000000" w:themeColor="text1"/>
        </w:rPr>
      </w:pPr>
      <w:r>
        <w:rPr>
          <w:rStyle w:val="Style16"/>
          <w:rFonts w:ascii="Times New Roman" w:hAnsi="Times New Roman"/>
          <w:color w:val="000000" w:themeColor="text1"/>
          <w:sz w:val="28"/>
          <w:szCs w:val="28"/>
        </w:rPr>
        <w:tab/>
        <w:t>оплата труда работников, связанных с реализацией проекта по созданию системы комплексного сопровождения детей дошкольного возраста с расстройствами аутистического спектра, в том числе работников, участвующих в реализации программы дошкольного образования для детей с расстройствами аутистического спектра, работников, обслуживающих здание, работников, осуществляющих присмотр и уход за детьми с расстройствами аутистического спектра, и начисления на выплаты по оплате труда;</w:t>
      </w:r>
    </w:p>
    <w:p>
      <w:pPr>
        <w:pStyle w:val="Normal"/>
        <w:spacing w:lineRule="auto" w:line="240" w:before="0" w:after="0"/>
        <w:jc w:val="both"/>
        <w:rPr>
          <w:color w:val="000000" w:themeColor="text1"/>
        </w:rPr>
      </w:pPr>
      <w:r>
        <w:rPr>
          <w:rStyle w:val="Style16"/>
          <w:rFonts w:ascii="Times New Roman" w:hAnsi="Times New Roman"/>
          <w:color w:val="000000" w:themeColor="text1"/>
          <w:sz w:val="28"/>
          <w:szCs w:val="28"/>
        </w:rPr>
        <w:tab/>
        <w:t>оплата труда работников центра по консультативно-диагностическому сопровождению семей, воспитывающих детей с расстройствами аутистического спектра, связанному с реализацией проекта по созданию системы комплексного сопровождения детей дошкольного возраста с расстройствами аутистического спектра, и начисления на выплаты по оплате труда;</w:t>
      </w:r>
    </w:p>
    <w:p>
      <w:pPr>
        <w:pStyle w:val="Normal"/>
        <w:spacing w:lineRule="auto" w:line="240" w:before="0" w:after="0"/>
        <w:jc w:val="both"/>
        <w:rPr>
          <w:color w:val="000000" w:themeColor="text1"/>
        </w:rPr>
      </w:pPr>
      <w:r>
        <w:rPr>
          <w:rStyle w:val="Style16"/>
          <w:rFonts w:ascii="Times New Roman" w:hAnsi="Times New Roman"/>
          <w:color w:val="000000" w:themeColor="text1"/>
          <w:sz w:val="28"/>
          <w:szCs w:val="28"/>
        </w:rPr>
        <w:tab/>
        <w:t>содержание здания, в котором осуществляется реализация проекта по созданию системы комплексного сопровождения детей дошкольного возраста с расстройствами аутистического спектра;</w:t>
      </w:r>
    </w:p>
    <w:p>
      <w:pPr>
        <w:pStyle w:val="Normal"/>
        <w:spacing w:lineRule="auto" w:line="240" w:before="0" w:after="0"/>
        <w:jc w:val="both"/>
        <w:rPr>
          <w:color w:val="000000" w:themeColor="text1"/>
        </w:rPr>
      </w:pPr>
      <w:r>
        <w:rPr>
          <w:rStyle w:val="Style16"/>
          <w:rFonts w:ascii="Times New Roman" w:hAnsi="Times New Roman"/>
          <w:color w:val="000000" w:themeColor="text1"/>
          <w:sz w:val="28"/>
          <w:szCs w:val="28"/>
        </w:rPr>
        <w:tab/>
        <w:t>приобретение игр, игрушек, учебных пособий, необходимых для реализации проекта по созданию системы комплексного сопровождения детей дошкольного возраста с расстройствами аутистического спектра.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2.2. Грант не может быть направлен на: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непосредственно не связанные с реализацией проекта услуги и работы;</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оказание помощи юридическим лицам, физическим лицам, индивидуальным предпринимателям;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приобретение алкогольной и табачной продукции, а также товаров, которые являются предметами роскоши;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финансирование политических партий, кампаний и акций, подготовку и проведение митингов, демонстраций, пикетирований;</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погашение задолженности;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уплату штрафов.</w:t>
      </w:r>
    </w:p>
    <w:p>
      <w:pPr>
        <w:pStyle w:val="ConsPlusNormal"/>
        <w:shd w:val="clear" w:color="FFFFFF" w:themeColor="background1" w:fill="FFFFFF" w:themeFill="background1"/>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 xml:space="preserve">2.3. </w:t>
      </w:r>
      <w:r>
        <w:rPr>
          <w:rStyle w:val="Style16"/>
          <w:rFonts w:ascii="Times New Roman" w:hAnsi="Times New Roman"/>
          <w:color w:val="000000" w:themeColor="text1"/>
          <w:sz w:val="28"/>
          <w:szCs w:val="28"/>
          <w:highlight w:val="white"/>
          <w:shd w:fill="FFFF00" w:val="clear"/>
        </w:rPr>
        <w:t>Размер гранта составляет 24383,4 тыс. рублей. Ежегодно предоставляетс</w:t>
      </w:r>
      <w:r>
        <w:rPr>
          <w:rStyle w:val="Style16"/>
          <w:rFonts w:ascii="Times New Roman" w:hAnsi="Times New Roman"/>
          <w:color w:val="000000" w:themeColor="text1"/>
          <w:sz w:val="28"/>
          <w:szCs w:val="28"/>
          <w:highlight w:val="white"/>
          <w:shd w:fill="FFFFFF" w:val="clear"/>
        </w:rPr>
        <w:t xml:space="preserve">я </w:t>
      </w:r>
      <w:r>
        <w:rPr>
          <w:rStyle w:val="Style16"/>
          <w:rFonts w:ascii="Times New Roman" w:hAnsi="Times New Roman"/>
          <w:color w:val="000000" w:themeColor="text1"/>
          <w:sz w:val="28"/>
          <w:szCs w:val="28"/>
          <w:highlight w:val="white"/>
          <w:shd w:fill="FFFF00" w:val="clear"/>
        </w:rPr>
        <w:t>один грант.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 Результатом предоставления гранта является комплексное достижение следующих показателей:</w:t>
      </w:r>
    </w:p>
    <w:p>
      <w:pPr>
        <w:pStyle w:val="Normal"/>
        <w:spacing w:before="0" w:after="0"/>
        <w:jc w:val="both"/>
        <w:rPr>
          <w:rStyle w:val="Style16"/>
          <w:color w:val="000000" w:themeColor="text1"/>
        </w:rPr>
      </w:pPr>
      <w:bookmarkStart w:id="1" w:name="sub_116_Копия_1"/>
      <w:bookmarkEnd w:id="1"/>
      <w:r>
        <w:rPr>
          <w:rStyle w:val="Style16"/>
          <w:rFonts w:ascii="Times New Roman" w:hAnsi="Times New Roman"/>
          <w:color w:val="000000" w:themeColor="text1"/>
          <w:sz w:val="28"/>
          <w:szCs w:val="28"/>
        </w:rPr>
        <w:tab/>
        <w:t>осуществление обучения не менее 50 детей дошкольного возраста с расстройствами аутистического спектра, постоянно пребывающих в течение учебного года в 10 группах кратковременного пребывания, действующих на постоянной основе продолжительностью 5,5 часа ежедневно (количество детей в каждой группе кратковременного пребывания составляет не менее пяти человек), у грантополучателя в срок до 30 мая учебного года, следующего за годом предоставления гранта;</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проведение консультаций для не менее 70 детей с расстройствами аутистического спектра, постоянно получающих консультационно-диагностическое сопровождение, в срок до 30 мая учебного года, следующего за годом предоставления гранта.</w:t>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III. Требования к участникам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3.1. Участник отбора по состоянию на даты рассмотрения заявки и заключения соглашения о предоставлении гранта (далее – соглашение) должен соответствовать следующим требованиям: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участник отбора, являющийся некоммерческой организацией,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некоммерческой организации, и о физическом лице.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 Проверка участника отбора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Подтверждение соответствия участника отбора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IV. Порядок формирования и размещения объявления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сроки проведения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место нахождения, почтовый адрес, адрес электронной почты Министерства;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 предоставления гранта в соответствии с пунктом 2.4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доменное имя и (или) указатели страниц государственной информационной системы в сети «Интернет»;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категории грантополучателей и критерии оценки;</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rPr>
        <w:t>порядок подачи участниками отбора заявок и требования, предъявляемые к форме и содержанию заявок в соответствии с пунктам</w:t>
      </w:r>
      <w:r>
        <w:rPr>
          <w:rFonts w:cs="Times New Roman" w:ascii="Times New Roman" w:hAnsi="Times New Roman"/>
          <w:color w:val="000000" w:themeColor="text1"/>
          <w:sz w:val="28"/>
          <w:szCs w:val="28"/>
          <w:highlight w:val="white"/>
        </w:rPr>
        <w:t>и 6.1 – 6.6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6.8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правила рассмотрения и оценки заявок в соответствии с пунктами 7.1 – 7.13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порядок возврата заявок на доработку;</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порядок отклонения заявок, а также информацию об основаниях их отклонения в соответствии с пунктом 7.11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конкурсной комиссии и экспертов (экспертных организаций) в оценке заявок;</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победителям отбора, а также предельное количество победителей отбора;</w:t>
      </w:r>
    </w:p>
    <w:p>
      <w:pPr>
        <w:pStyle w:val="ConsPlusNormal"/>
        <w:shd w:val="clear" w:color="FFFFFF" w:themeColor="background1" w:fill="FFFFFF" w:themeFill="background1"/>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срок, в течение которого победители отбора должны подписать соглашения в соответствии с пунктом 8.1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условия признания победителей отбора уклонившимися от заключения соглашений в соответствии с пунктом 8.7 настоящего Порядка;</w:t>
      </w:r>
    </w:p>
    <w:p>
      <w:pPr>
        <w:pStyle w:val="ConsPlusNormal"/>
        <w:ind w:firstLine="709"/>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highlight w:val="white"/>
        </w:rPr>
        <w:t>сроки размещения протокола подведения итогов отбора на едином портале, а также на официальном сайте Министерства https://minmon.tatarstan.ru/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победителей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V. Порядок отмены проведения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5.3. Случаем отмены отбора является отзыв лимитов бюджетных обязательств, доведенных до Министерства на цели, указанные в пункте 1.1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5.4. Участники отбора, подавшие заявки, информируются об отмене проведения отбора в системе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5.5. Отбор считается отмененным со дня размещения объявления о его отмене на едином портале.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5.6. После окончания срока отмены проведения отбора в соответствии с пунктом 5.1 настоящего Порядка и до заключения соглашений с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VI. Порядок формирования и подачи заявок участниками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выписки из единого государственного реестра юридических лиц;</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свидетельства о присвоении идентификационного номера налогоплательщика;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действующей редакции устава участника отбора;</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 xml:space="preserve">лицензии на осуществление деятельности по адаптированным образовательным программам дошкольного образования; </w:t>
      </w:r>
    </w:p>
    <w:p>
      <w:pPr>
        <w:pStyle w:val="Normal"/>
        <w:spacing w:before="0" w:after="0"/>
        <w:rPr>
          <w:rStyle w:val="Style16"/>
          <w:color w:val="000000" w:themeColor="text1"/>
        </w:rPr>
      </w:pPr>
      <w:r>
        <w:rPr>
          <w:rStyle w:val="Style16"/>
          <w:rFonts w:ascii="Times New Roman" w:hAnsi="Times New Roman"/>
          <w:color w:val="000000" w:themeColor="text1"/>
          <w:sz w:val="28"/>
          <w:szCs w:val="28"/>
        </w:rPr>
        <w:tab/>
        <w:t>штатного расписания;</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 xml:space="preserve">согласия органа государственной власти (государственного органа), осуществляющего функции и полномочия учредителя в отношении </w:t>
      </w:r>
      <w:r>
        <w:rPr>
          <w:rStyle w:val="Style16"/>
          <w:rFonts w:cs="Times New Roman" w:ascii="Times New Roman" w:hAnsi="Times New Roman"/>
          <w:color w:val="000000" w:themeColor="text1"/>
          <w:sz w:val="28"/>
          <w:szCs w:val="28"/>
        </w:rPr>
        <w:t>участника отбора</w:t>
      </w:r>
      <w:r>
        <w:rPr>
          <w:rStyle w:val="Style16"/>
          <w:rFonts w:ascii="Times New Roman" w:hAnsi="Times New Roman"/>
          <w:color w:val="000000" w:themeColor="text1"/>
          <w:sz w:val="28"/>
          <w:szCs w:val="28"/>
        </w:rPr>
        <w:t>, на участие в отборе (в случае, если участником отбора является государственная образовательная организация);</w:t>
      </w:r>
    </w:p>
    <w:p>
      <w:pPr>
        <w:pStyle w:val="Normal"/>
        <w:spacing w:before="0" w:after="0"/>
        <w:jc w:val="both"/>
        <w:rPr>
          <w:rStyle w:val="Style16"/>
          <w:color w:val="000000" w:themeColor="text1"/>
        </w:rPr>
      </w:pPr>
      <w:bookmarkStart w:id="2" w:name="sub_805_Копия_1"/>
      <w:bookmarkEnd w:id="2"/>
      <w:r>
        <w:rPr>
          <w:rStyle w:val="Style16"/>
          <w:rFonts w:ascii="Times New Roman" w:hAnsi="Times New Roman"/>
          <w:color w:val="000000" w:themeColor="text1"/>
          <w:sz w:val="28"/>
          <w:szCs w:val="28"/>
        </w:rPr>
        <w:tab/>
        <w:t xml:space="preserve">информационной справки, подписанной руководителем (уполномоченным лицом), и главным бухгалтером </w:t>
      </w:r>
      <w:r>
        <w:rPr>
          <w:rStyle w:val="Style16"/>
          <w:rFonts w:cs="Times New Roman" w:ascii="Times New Roman" w:hAnsi="Times New Roman"/>
          <w:color w:val="000000" w:themeColor="text1"/>
          <w:sz w:val="28"/>
          <w:szCs w:val="28"/>
        </w:rPr>
        <w:t>участника отбора</w:t>
      </w:r>
      <w:r>
        <w:rPr>
          <w:rStyle w:val="Style16"/>
          <w:rFonts w:ascii="Times New Roman" w:hAnsi="Times New Roman"/>
          <w:color w:val="000000" w:themeColor="text1"/>
          <w:sz w:val="28"/>
          <w:szCs w:val="28"/>
        </w:rPr>
        <w:t xml:space="preserve">, подтверждающей соответствие </w:t>
      </w:r>
      <w:r>
        <w:rPr>
          <w:rStyle w:val="Style16"/>
          <w:rFonts w:cs="Times New Roman" w:ascii="Times New Roman" w:hAnsi="Times New Roman"/>
          <w:color w:val="000000" w:themeColor="text1"/>
          <w:sz w:val="28"/>
          <w:szCs w:val="28"/>
        </w:rPr>
        <w:t>участника отбора</w:t>
      </w:r>
      <w:r>
        <w:rPr>
          <w:rStyle w:val="Style16"/>
          <w:rFonts w:ascii="Times New Roman" w:hAnsi="Times New Roman"/>
          <w:color w:val="000000" w:themeColor="text1"/>
          <w:sz w:val="28"/>
          <w:szCs w:val="28"/>
        </w:rPr>
        <w:t xml:space="preserve"> требованиям, установленным </w:t>
      </w:r>
      <w:r>
        <w:rPr>
          <w:rStyle w:val="Style18"/>
          <w:rFonts w:eastAsia="Times New Roman" w:cs="Times New Roman" w:ascii="Times New Roman" w:hAnsi="Times New Roman"/>
          <w:color w:val="000000" w:themeColor="text1"/>
          <w:sz w:val="28"/>
          <w:szCs w:val="28"/>
        </w:rPr>
        <w:t>пунктом 3.1</w:t>
      </w:r>
      <w:r>
        <w:rPr>
          <w:rStyle w:val="Style16"/>
          <w:rFonts w:ascii="Times New Roman" w:hAnsi="Times New Roman"/>
          <w:color w:val="000000" w:themeColor="text1"/>
          <w:sz w:val="28"/>
          <w:szCs w:val="28"/>
        </w:rPr>
        <w:t xml:space="preserve"> настоящего Положения;</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адаптированной образовательной программой дошкольного образования для детей с расстройствами аутистического спектра;</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 xml:space="preserve">положения о подразделении </w:t>
      </w:r>
      <w:r>
        <w:rPr>
          <w:rStyle w:val="Style16"/>
          <w:rFonts w:cs="Times New Roman" w:ascii="Times New Roman" w:hAnsi="Times New Roman"/>
          <w:color w:val="000000" w:themeColor="text1"/>
          <w:sz w:val="28"/>
          <w:szCs w:val="28"/>
        </w:rPr>
        <w:t>участника отбора</w:t>
      </w:r>
      <w:r>
        <w:rPr>
          <w:rStyle w:val="Style16"/>
          <w:rFonts w:ascii="Times New Roman" w:hAnsi="Times New Roman"/>
          <w:color w:val="000000" w:themeColor="text1"/>
          <w:sz w:val="28"/>
          <w:szCs w:val="28"/>
        </w:rPr>
        <w:t>, осуществляющим реализацию адаптированной образовательной программы дошкольного образования;</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перечня материально-технического оснащения для реализации дошкольного образования для детей с расстройствами аутистического спектра;</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документов, подтверждающих наличие и право на использование помещений, в которых реализуется адаптированная образовательная программа дошкольного образования;</w:t>
      </w:r>
    </w:p>
    <w:p>
      <w:pPr>
        <w:pStyle w:val="Normal"/>
        <w:spacing w:before="0" w:after="0"/>
        <w:jc w:val="both"/>
        <w:rPr>
          <w:rStyle w:val="Style16"/>
          <w:color w:val="000000" w:themeColor="text1"/>
        </w:rPr>
      </w:pPr>
      <w:r>
        <w:rPr>
          <w:rStyle w:val="Style16"/>
          <w:rFonts w:ascii="Times New Roman" w:hAnsi="Times New Roman"/>
          <w:color w:val="000000" w:themeColor="text1"/>
          <w:sz w:val="28"/>
          <w:szCs w:val="28"/>
        </w:rPr>
        <w:tab/>
        <w:t>методики и технологий обучения детей с расстройствами аутистического спектра, разработанных участником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6.2. Заявка подписывается усиленной квалифицированной электронной подписью руководителя участника отбора (уполномоченного лица).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Фото- и видеоматериалы, включаемые в заявку, должны содержать четкое и контрастное изображение высокого качества.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6.5. Датой представления участником отбора заявки считается день подписания заявки с присвоением ей регистрационного номера в системе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6.6. Заявка должна содержать следующие сведения: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информация и документы об участнике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полное и сокращенное наименование участника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основной государственный регистрационный номер участника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идентификационный номер налогоплательщика;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дата и код причины постановки на учет в налоговом органе;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адрес юридического лица; </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номер контактного телефона, почтовый адрес и адрес электронной почты для направления юридически значимых сообщений;</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руководителе некоммерческой организации (фамилия, имя, отчество (при наличии), идентификационный номер налогоплательщика, должность);</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 предлагаемые участником отбора значения результата предоставления гранта, указанные в пункте 2.4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пунктах 6.1 и 6.2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VII. Порядок рассмотрения и оценки заявок, а также определения победителей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 Министерство в целях рассмотрения и оценки заявок формирует конкурсную комиссию, в которую включаются в том числе члены общественного совета Министерства. Состав конкурсной комиссии утверждается приказом Министерства.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 Конкурсная комиссия формируется из председателя конкурсной комиссии, заместителя председателя конкурсной комиссии, секретаря конкурсной комиссии, членов конкурсной комиссии.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Порядок работы конкурсной комиссии утверждается приказом Министерства.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7.3. Председатель конкурсной комиссии осуществляет руководство деятельностью конкурсной комиссии, утверждает решение конкурсной комиссии.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отсутствии председателя конкурсной комиссии его функции исполняет по его поручению заместитель председателя конкурсной комиссии.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Секретарь конкурсной комиссии осуществляет функции по организации деятельности конкурсной комиссии.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7.4. Решения конкурсной комиссии принимаются открытым голосованием большинством голосов присутствующих на заседании конкурсной комиссии членов. В случае равенства голосов голос председателя является решающим.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Заседание конкурсной комиссии считается правомочным, если на нем присутствуют не менее половины ее членов.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7.5.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7.6. В системе «Электронный бюджет» Министерством может быть определена дата до окончания срока подачи заявок, после наступления которой Министерству и конкурсной комиссии открывается доступ в системе «Электронный бюджет» к поданным участниками отбора заявкам.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7.7.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регистрационный номер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дата и время поступления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полное наименование участника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 адрес юридического лица;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запрашиваемый участником отбора размер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7.8.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7.10. Заявка отклоняется в случае наличия оснований для отклонения заявки, предусмотренных пунктом 7.11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7.11. Основаниями для отклонения заявки являются: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несоответствие участника отбора требованиям, указанным в пункте 3.1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непредставление (представление не в полном объеме) участником отбора документов, указанных в объявлении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несоответствие представленных документов и (или) заявки требованиям, установленным в объявлении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недостоверность информации, содержащейся в документах, представленных участником отбора в составе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7.12.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7.13.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7.14.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7.15. В запросе, указанном в пункте 7.14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7.16. В случае если участник отбора в ответ на запрос, указанный в пункте 7.14 настоящего Порядка, не представил запрашиваемые документы и информацию в срок, установленный соответствующим запросом с учетом положений пункта 7.15 настоящего Порядка, информация об этом включается в протокол рассмотрения заявок, предусмотренный пунктом 7.12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7.17. Участник отбора формирует и представляет в систему «Электронный бюджет» информацию и документы, запрашиваемые в соответствии с пунктом 7.14 настоящего Порядка, в сроки, установленные соответствующим запросом с учетом положений пункта 7.15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7.18. Отбор признается несостоявшимся в следующих случаях:</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по окончании срока подачи заявок подана только одна заявка;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по окончании срока подачи заявок не подано ни одной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 по результатам рассмотрения заявок отклонены все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pPr>
        <w:pStyle w:val="ConsPlusNormal"/>
        <w:ind w:left="720"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7.19. Критерии оценки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W w:w="10206" w:type="dxa"/>
        <w:jc w:val="left"/>
        <w:tblInd w:w="0" w:type="dxa"/>
        <w:tblLayout w:type="fixed"/>
        <w:tblCellMar>
          <w:top w:w="0" w:type="dxa"/>
          <w:left w:w="5" w:type="dxa"/>
          <w:bottom w:w="0" w:type="dxa"/>
          <w:right w:w="5" w:type="dxa"/>
        </w:tblCellMar>
        <w:tblLook w:noVBand="1" w:val="04a0" w:noHBand="0" w:lastColumn="0" w:firstColumn="1" w:lastRow="0" w:firstRow="1"/>
      </w:tblPr>
      <w:tblGrid>
        <w:gridCol w:w="795"/>
        <w:gridCol w:w="3688"/>
        <w:gridCol w:w="5723"/>
      </w:tblGrid>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Критерий оценки</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Оценка</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1.</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Наличие в штатном расписании специалистов по работе с детьми с расстройствами аутистического спектра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в штатном расписании специалистов по работе с детьми с расстройствами аутистического спектра - 10 баллов;</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в штатном расписании специалистов по работе с детьми с расстройствами аутистического спектра - 0 баллов</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2.</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Наличие методических условий для реализации дошкольного образования для детей с расстройствами аутистического спектра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методических условий для реализации дошкольного образования для детей с расстройствами аутистического спектра - 10 баллов;</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методических условий для реализации дошкольного образования для детей с расстройствами аутистического спектра - 0 баллов</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3.</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Наличие материально-технических условий для реализации дошкольного образования для детей с расстройствами аутистического спектра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помещений, оборудованных в соответствии с санитарно-эпидемиологическими нормами, игр, игрушек, учебно-методических материалов - 10 баллов;</w:t>
            </w:r>
          </w:p>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помещений, оборудованных в соответствии с санитарно-эпидемиологическими нормами, отсутствие игр, игрушек, учебно-методических материалов - 5 баллов;</w:t>
            </w:r>
          </w:p>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отсутствие помещений, оборудованных в соответствии с санитарно-эпидемиологическими нормами, наличие игр, игрушек, учебно-методических материалов - 2 балла;</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помещений, оборудованных в соответствии с санитарно-эпидемиологическими нормами, игр, игрушек, учебно-методических материалов - 0 баллов</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4.</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Наличие положения о подразделении, осуществляющем реализацию адаптированной образовательной программы дошкольного образования</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положения о подразделении, осуществляющем реализацию адаптированной образовательной программы дошкольного образования, - 10 баллов;</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положения о подразделении, осуществляющем реализацию адаптированной образовательной программы дошкольного образования, - 0 баллов</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5.</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Наличие адаптированной образовательной программы дошкольного образования для детей с расстройствами аутистического спектра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адаптированной образовательной программы дошкольного образования для детей с расстройствами аутистического спектра - 10 баллов;</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адаптированной образовательной программы дошкольного образования для детей с расстройствами аутистического спектра - 0 баллов</w:t>
            </w:r>
          </w:p>
        </w:tc>
      </w:tr>
      <w:tr>
        <w:trPr/>
        <w:tc>
          <w:tcPr>
            <w:tcW w:w="795"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eastAsia="Arial" w:cs="Arial"/>
                <w:color w:val="000000" w:themeColor="text1"/>
                <w:sz w:val="28"/>
                <w:szCs w:val="28"/>
              </w:rPr>
            </w:pPr>
            <w:r>
              <w:rPr>
                <w:rFonts w:eastAsia="Arial" w:cs="Arial" w:ascii="Times New Roman" w:hAnsi="Times New Roman"/>
                <w:color w:val="000000" w:themeColor="text1"/>
                <w:sz w:val="28"/>
                <w:szCs w:val="28"/>
                <w:lang w:bidi="ru-RU"/>
              </w:rPr>
              <w:t>6.</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Разнообразие и оригинальность представленных в адаптированной образовательной программе дошкольного образования соискателя гранта форм работы по данному направлению, методик и технологий обучения детей с расстройствами аутистического спектра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двух и более форм работы по адаптированной образовательной программе дошкольного образования, наличие методики и технологии обучения детей с расстройствами аутистического спектра - 10 баллов;</w:t>
            </w:r>
          </w:p>
          <w:p>
            <w:pPr>
              <w:pStyle w:val="Normal"/>
              <w:widowControl w:val="false"/>
              <w:rPr>
                <w:rFonts w:ascii="Arial" w:hAnsi="Arial" w:eastAsia="Arial" w:cs="Arial"/>
                <w:color w:val="000000" w:themeColor="text1"/>
                <w:sz w:val="26"/>
                <w:szCs w:val="26"/>
              </w:rPr>
            </w:pPr>
            <w:r>
              <w:rPr>
                <w:rFonts w:ascii="Times New Roman" w:hAnsi="Times New Roman"/>
                <w:color w:val="000000" w:themeColor="text1"/>
                <w:sz w:val="28"/>
                <w:szCs w:val="28"/>
              </w:rPr>
              <w:t>наличие одной и более форм работы по адаптированной образовательной программе дошкольного образования, отсутствие методики и технологии обучения детей с расстройствами аутистического спектра - 5 баллов;</w:t>
            </w:r>
          </w:p>
          <w:p>
            <w:pPr>
              <w:pStyle w:val="Normal"/>
              <w:widowControl w:val="false"/>
              <w:spacing w:before="0" w:after="160"/>
              <w:rPr>
                <w:rFonts w:ascii="Arial" w:hAnsi="Arial" w:eastAsia="Arial" w:cs="Arial"/>
                <w:color w:val="000000" w:themeColor="text1"/>
                <w:sz w:val="26"/>
                <w:szCs w:val="26"/>
              </w:rPr>
            </w:pPr>
            <w:r>
              <w:rPr>
                <w:rFonts w:ascii="Times New Roman" w:hAnsi="Times New Roman"/>
                <w:color w:val="000000" w:themeColor="text1"/>
                <w:sz w:val="28"/>
                <w:szCs w:val="28"/>
              </w:rPr>
              <w:t>отсутствие форм работы по адаптированной образовательной программе дошкольного образования, отсутствие методики и технологии обучения детей с расстройствами аутистического спектра - 0 баллов</w:t>
            </w:r>
          </w:p>
        </w:tc>
      </w:tr>
    </w:tbl>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7.20.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7.21.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7.22. При указании в протоколе подведения итогов отбора размера гранта, предусмотренного для предоставления участнику отбора в соответствии с пунктом 7.24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может скорректировать размер гранта, предусмотренного для предоставления такому участнику отбора, но не выше размера, указанного им в заявке.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7.23. Грант распределяется между участниками отбора, включенными в рейтинг, указанный в пункте 7.21 настоящего Порядка, следующим способом –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победителей отбора. Протокол подведения итогов отбора включает в себя следующие сведения: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дату, время и место проведения рассмотрения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дату, время и место оценки заявок;</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информацию об участниках отбора, заявки которых были рассмотрены;</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наименование грантополучателей, с которыми заключаются соглашения, и размер предоставляемого им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VIII. Порядок заключения соглашений и перечисления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8.1. По результатам отбора Министерством с победителями отбора заключаются соглашения в соответствии с типовой формой, установленной Министерством финансов Республики Татарстан, не позднее 20-го рабочего дня после определения победителей отбора.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соглашение включается согласие грантополучателя, лиц, получающих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268¹ и 269² Бюджетного кодекса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8.2.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реорганизации грантополучателя, являющегося юридическим лицом, 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8.3.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8.4. В случае отказа Министерства от заключения соглашения с победителем отбора по основаниям, предусмотренным пунктом 8.3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его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8.5.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8.6. 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гранта и значений результата предоставления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8.7.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8.8. Грантополучателю, а также иным юридическим лицам, получающим средства на основании договоров, заключенных с грантополучателем,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8.9.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грантополучателям, которое оформляется приказом Министерства.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8.10. Основания для отказа грантополучателю в предоставлении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несоответствие представленных грантополучателем документов требованиям, определенным настоящим Порядком, или непредставление (представление не в полном объеме) указанных документов;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установление факта недостоверности представленной грантополучателем информации.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8.11. Министерство не позднее 10-го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center"/>
        <w:rPr>
          <w:color w:val="000000"/>
        </w:rPr>
      </w:pPr>
      <w:r>
        <w:rPr>
          <w:rFonts w:cs="Times New Roman" w:ascii="Times New Roman" w:hAnsi="Times New Roman"/>
          <w:color w:val="000000" w:themeColor="text1"/>
          <w:sz w:val="28"/>
          <w:szCs w:val="28"/>
          <w:lang w:val="en-US"/>
        </w:rPr>
        <w:t>I</w:t>
      </w:r>
      <w:r>
        <w:rPr>
          <w:rFonts w:cs="Times New Roman" w:ascii="Times New Roman" w:hAnsi="Times New Roman"/>
          <w:color w:val="000000" w:themeColor="text1"/>
          <w:sz w:val="28"/>
          <w:szCs w:val="28"/>
        </w:rPr>
        <w:t>X. Порядок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9.1. Грантополучатель представляет отчет о достижении значений результата предоставления гранта и отчет об осуществлении расходов, источником финансового обеспечения которых является грант, в системе «Электронный бюджет», ежеквартально, не позднее 15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9.2. Министерство осуществляет проверку отчетов, указанных в пункте 9.1 настоящего Порядка, в срок, не превышающий пяти рабочих дней со дня представления указанных отчетов.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9.3. Мониторинг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9.4.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Органы государственного финансового контроля осуществляют проверку в соответствии со статьями 268¹ и 269² Бюджетного кодекса Российской Федерации.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9.5. Предоставленный грант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полном объеме – в случаях выявления факта недостоверности представленной грантополучателем информации, нарушения условий, установленных при предоставлении гранта, выявленного в том числе по фактам проверок, проведенных Министерством и органом государственного финансового контроля;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грантополучателем не достигнуты установленные в соглашении значения результата предоставления гранта, грантополучатель осуществляет возврат средств гранта (V) в размере, определяемом по формуле:</w:t>
      </w:r>
    </w:p>
    <w:p>
      <w:pPr>
        <w:pStyle w:val="ConsPlusNormal"/>
        <w:ind w:firstLine="709"/>
        <w:jc w:val="center"/>
        <w:rPr>
          <w:rFonts w:ascii="Times New Roman" w:hAnsi="Times New Roman" w:cs="Times New Roman"/>
          <w:color w:val="000000" w:themeColor="text1"/>
          <w:sz w:val="28"/>
          <w:szCs w:val="28"/>
        </w:rPr>
      </w:pPr>
      <w:r>
        <w:rPr/>
      </w:r>
      <m:oMathPara xmlns:m="http://schemas.openxmlformats.org/officeDocument/2006/math">
        <m:oMathParaPr>
          <m:jc m:val="center"/>
        </m:oMathParaPr>
        <m:oMath>
          <m:r>
            <w:rPr>
              <w:rFonts w:ascii="Cambria Math" w:hAnsi="Cambria Math"/>
            </w:rPr>
            <m:t xml:space="preserve">V</m:t>
          </m:r>
          <m:r>
            <w:rPr>
              <w:rFonts w:ascii="Cambria Math" w:hAnsi="Cambria Math"/>
            </w:rPr>
            <m:t xml:space="preserve">=</m:t>
          </m:r>
          <m:r>
            <w:rPr>
              <w:rFonts w:ascii="Cambria Math" w:hAnsi="Cambria Math"/>
            </w:rPr>
            <m:t xml:space="preserve">Sxk</m:t>
          </m:r>
        </m:oMath>
      </m:oMathPara>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где: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en-US"/>
        </w:rPr>
        <w:t>S</w:t>
      </w:r>
      <w:r>
        <w:rPr>
          <w:rFonts w:cs="Times New Roman" w:ascii="Times New Roman" w:hAnsi="Times New Roman"/>
          <w:color w:val="000000" w:themeColor="text1"/>
          <w:sz w:val="28"/>
          <w:szCs w:val="28"/>
        </w:rPr>
        <w:t xml:space="preserve"> – размер гранта, фактически предоставленной грантополучателю в целях достижения результата предоставления гранта в отчетном финансовом году, рублей;</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k – коэффициент, отражающий уровень недостижения результата предоставления гранта, определяемый по следующей формуле:</w:t>
      </w:r>
    </w:p>
    <w:p>
      <w:pPr>
        <w:pStyle w:val="ConsPlusNormal"/>
        <w:ind w:firstLine="709"/>
        <w:jc w:val="center"/>
        <w:rPr>
          <w:rFonts w:ascii="Times New Roman" w:hAnsi="Times New Roman" w:cs="Times New Roman"/>
          <w:color w:val="000000" w:themeColor="text1"/>
          <w:sz w:val="28"/>
          <w:szCs w:val="28"/>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t</m:t>
              </m:r>
            </m:num>
            <m:den>
              <m:r>
                <w:rPr>
                  <w:rFonts w:ascii="Cambria Math" w:hAnsi="Cambria Math"/>
                </w:rPr>
                <m:t xml:space="preserve">n</m:t>
              </m:r>
            </m:den>
          </m:f>
        </m:oMath>
      </m:oMathPara>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где: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en-US"/>
        </w:rPr>
        <w:t>t</w:t>
      </w:r>
      <w:r>
        <w:rPr>
          <w:rFonts w:cs="Times New Roman" w:ascii="Times New Roman" w:hAnsi="Times New Roman"/>
          <w:color w:val="000000" w:themeColor="text1"/>
          <w:sz w:val="28"/>
          <w:szCs w:val="28"/>
        </w:rPr>
        <w:t xml:space="preserve"> – фактически достигнутые значения результата предоставления гранта на отчетную дату грантополучателем;</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lang w:val="en-US"/>
        </w:rPr>
        <w:t>n</w:t>
      </w:r>
      <w:r>
        <w:rPr>
          <w:rFonts w:cs="Times New Roman" w:ascii="Times New Roman" w:hAnsi="Times New Roman"/>
          <w:color w:val="000000" w:themeColor="text1"/>
          <w:sz w:val="28"/>
          <w:szCs w:val="28"/>
        </w:rPr>
        <w:t xml:space="preserve"> – плановые значения результата предоставления гранта, установленные соглашением грантополучателю.</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расчете размера возврата средств гранта используются только положительные значения коэффициента, отражающие уровень недостижения результата предоставления гранта.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9.6. Остатки средств, источником финансового обеспечения которых является грант,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потребности направления средств, не использованных в отчетном финансовом году, на цели, указанные в пункте 1.1 настоящего Порядка, грантополучатель представляет в Министерство не позднее 15 января года, следующего за отчетным, информацию с обоснованием такой потребности.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Министерство не позднее 10 календарных дней со дня получения от грантополучателя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 не использованного в отчетном финансовом году.</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принятия Министерством решения о наличии потребности в направлении в текущем финансовом году остатка гранта, не использованного в отчетном финансовом году, между Министерством и грантополучателем заключается дополнительное соглашение к соглашению по форме, прилагаемой к типовой формам соглашения, установленной Министерством финансов Республики Татарстан, в трехдневный срок, исчисляемый в рабочих днях, со дня принятия такого решения.</w:t>
      </w:r>
    </w:p>
    <w:p>
      <w:pPr>
        <w:pStyle w:val="ConsPlus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9.7. В случае отказа от добровольного возврата в доход бюджета Республики Татарстан средств, указанных в пунктах 9.5 и 9.6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pPr>
        <w:pStyle w:val="ConsPlus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widowContro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_____________________________</w:t>
      </w:r>
    </w:p>
    <w:sectPr>
      <w:headerReference w:type="default" r:id="rId2"/>
      <w:headerReference w:type="first" r:id="rId3"/>
      <w:type w:val="nextPage"/>
      <w:pgSz w:w="11906" w:h="16838"/>
      <w:pgMar w:left="1134" w:right="567" w:gutter="0" w:header="709" w:top="1134" w:footer="0" w:bottom="1134"/>
      <w:pgNumType w:start="1"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PT Serif">
    <w:altName w:val="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jc w:val="center"/>
      <w:rPr/>
    </w:pPr>
    <w:r>
      <w:rPr/>
      <w:fldChar w:fldCharType="begin"/>
    </w:r>
    <w:r>
      <w:rPr/>
      <w:instrText xml:space="preserve"> PAGE </w:instrText>
    </w:r>
    <w:r>
      <w:rPr/>
      <w:fldChar w:fldCharType="separate"/>
    </w:r>
    <w:r>
      <w:rPr/>
      <w:t>3</w:t>
    </w:r>
    <w:r>
      <w:rPr/>
      <w:fldChar w:fldCharType="end"/>
    </w:r>
  </w:p>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jc w:val="center"/>
      <w:rPr/>
    </w:pPr>
    <w:r>
      <w:rPr/>
    </w:r>
  </w:p>
  <w:p>
    <w:pPr>
      <w:pStyle w:val="Style29"/>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inorHAnsi" w:cstheme="minorBidi" w:eastAsiaTheme="minorEastAsia" w:hAnsiTheme="minorHAnsi"/>
        <w:sz w:val="21"/>
        <w:szCs w:val="21"/>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160"/>
      <w:jc w:val="left"/>
    </w:pPr>
    <w:rPr>
      <w:rFonts w:ascii="Calibri" w:hAnsi="Calibri" w:eastAsia="Arial" w:cs="Arial" w:asciiTheme="minorHAnsi" w:cstheme="minorBidi" w:eastAsiaTheme="minorEastAsia" w:hAnsiTheme="minorHAnsi"/>
      <w:color w:val="auto"/>
      <w:kern w:val="0"/>
      <w:sz w:val="21"/>
      <w:szCs w:val="21"/>
      <w:lang w:val="ru-RU" w:eastAsia="en-US" w:bidi="ar-SA"/>
    </w:rPr>
  </w:style>
  <w:style w:type="paragraph" w:styleId="1">
    <w:name w:val="Heading 1"/>
    <w:basedOn w:val="Normal"/>
    <w:uiPriority w:val="9"/>
    <w:qFormat/>
    <w:pPr>
      <w:keepNext w:val="true"/>
      <w:keepLines/>
      <w:pBdr>
        <w:bottom w:val="single" w:sz="4" w:space="2" w:color="ED7D31"/>
      </w:pBdr>
      <w:spacing w:lineRule="auto" w:line="240" w:before="360" w:after="120"/>
      <w:outlineLvl w:val="0"/>
    </w:pPr>
    <w:rPr>
      <w:rFonts w:ascii="Calibri Light" w:hAnsi="Calibri Light" w:eastAsia="Arial" w:cs="Arial" w:asciiTheme="majorHAnsi" w:cstheme="majorBidi" w:eastAsiaTheme="majorEastAsia" w:hAnsiTheme="majorHAnsi"/>
      <w:color w:val="262626" w:themeColor="text1" w:themeTint="d9"/>
      <w:sz w:val="40"/>
      <w:szCs w:val="40"/>
    </w:rPr>
  </w:style>
  <w:style w:type="paragraph" w:styleId="2">
    <w:name w:val="Heading 2"/>
    <w:basedOn w:val="Normal"/>
    <w:uiPriority w:val="9"/>
    <w:semiHidden/>
    <w:unhideWhenUsed/>
    <w:qFormat/>
    <w:pPr>
      <w:keepNext w:val="true"/>
      <w:keepLines/>
      <w:spacing w:lineRule="auto" w:line="240" w:before="120" w:after="0"/>
      <w:outlineLvl w:val="1"/>
    </w:pPr>
    <w:rPr>
      <w:rFonts w:ascii="Calibri Light" w:hAnsi="Calibri Light" w:eastAsia="Arial" w:cs="Arial" w:asciiTheme="majorHAnsi" w:cstheme="majorBidi" w:eastAsiaTheme="majorEastAsia" w:hAnsiTheme="majorHAnsi"/>
      <w:color w:val="ED7D31" w:themeColor="accent2"/>
      <w:sz w:val="36"/>
      <w:szCs w:val="36"/>
    </w:rPr>
  </w:style>
  <w:style w:type="paragraph" w:styleId="3">
    <w:name w:val="Heading 3"/>
    <w:basedOn w:val="Normal"/>
    <w:uiPriority w:val="9"/>
    <w:unhideWhenUsed/>
    <w:qFormat/>
    <w:pPr>
      <w:keepNext w:val="true"/>
      <w:keepLines/>
      <w:spacing w:lineRule="auto" w:line="240" w:before="80" w:after="0"/>
      <w:outlineLvl w:val="2"/>
    </w:pPr>
    <w:rPr>
      <w:rFonts w:ascii="Calibri Light" w:hAnsi="Calibri Light" w:eastAsia="Arial" w:cs="Arial" w:asciiTheme="majorHAnsi" w:cstheme="majorBidi" w:eastAsiaTheme="majorEastAsia" w:hAnsiTheme="majorHAnsi"/>
      <w:color w:val="C45911" w:themeColor="accent2" w:themeShade="bf"/>
      <w:sz w:val="32"/>
      <w:szCs w:val="32"/>
    </w:rPr>
  </w:style>
  <w:style w:type="paragraph" w:styleId="4">
    <w:name w:val="Heading 4"/>
    <w:basedOn w:val="Normal"/>
    <w:uiPriority w:val="9"/>
    <w:semiHidden/>
    <w:unhideWhenUsed/>
    <w:qFormat/>
    <w:pPr>
      <w:keepNext w:val="true"/>
      <w:keepLines/>
      <w:spacing w:lineRule="auto" w:line="240" w:before="80" w:after="0"/>
      <w:outlineLvl w:val="3"/>
    </w:pPr>
    <w:rPr>
      <w:rFonts w:ascii="Calibri Light" w:hAnsi="Calibri Light" w:eastAsia="Arial" w:cs="Arial" w:asciiTheme="majorHAnsi" w:cstheme="majorBidi" w:eastAsiaTheme="majorEastAsia" w:hAnsiTheme="majorHAnsi"/>
      <w:i/>
      <w:iCs/>
      <w:color w:val="833C0B" w:themeColor="accent2" w:themeShade="80"/>
      <w:sz w:val="28"/>
      <w:szCs w:val="28"/>
    </w:rPr>
  </w:style>
  <w:style w:type="paragraph" w:styleId="5">
    <w:name w:val="Heading 5"/>
    <w:basedOn w:val="Normal"/>
    <w:uiPriority w:val="9"/>
    <w:semiHidden/>
    <w:unhideWhenUsed/>
    <w:qFormat/>
    <w:pPr>
      <w:keepNext w:val="true"/>
      <w:keepLines/>
      <w:spacing w:lineRule="auto" w:line="240" w:before="80" w:after="0"/>
      <w:outlineLvl w:val="4"/>
    </w:pPr>
    <w:rPr>
      <w:rFonts w:ascii="Calibri Light" w:hAnsi="Calibri Light" w:eastAsia="Arial" w:cs="Arial" w:asciiTheme="majorHAnsi" w:cstheme="majorBidi" w:eastAsiaTheme="majorEastAsia" w:hAnsiTheme="majorHAnsi"/>
      <w:color w:val="C45911" w:themeColor="accent2" w:themeShade="bf"/>
      <w:sz w:val="24"/>
      <w:szCs w:val="24"/>
    </w:rPr>
  </w:style>
  <w:style w:type="paragraph" w:styleId="6">
    <w:name w:val="Heading 6"/>
    <w:basedOn w:val="Normal"/>
    <w:uiPriority w:val="9"/>
    <w:semiHidden/>
    <w:unhideWhenUsed/>
    <w:qFormat/>
    <w:pPr>
      <w:keepNext w:val="true"/>
      <w:keepLines/>
      <w:spacing w:lineRule="auto" w:line="240" w:before="80" w:after="0"/>
      <w:outlineLvl w:val="5"/>
    </w:pPr>
    <w:rPr>
      <w:rFonts w:ascii="Calibri Light" w:hAnsi="Calibri Light" w:eastAsia="Arial" w:cs="Arial" w:asciiTheme="majorHAnsi" w:cstheme="majorBidi" w:eastAsiaTheme="majorEastAsia" w:hAnsiTheme="majorHAnsi"/>
      <w:i/>
      <w:iCs/>
      <w:color w:val="833C0B" w:themeColor="accent2" w:themeShade="80"/>
      <w:sz w:val="24"/>
      <w:szCs w:val="24"/>
    </w:rPr>
  </w:style>
  <w:style w:type="paragraph" w:styleId="7">
    <w:name w:val="Heading 7"/>
    <w:basedOn w:val="Normal"/>
    <w:uiPriority w:val="9"/>
    <w:semiHidden/>
    <w:unhideWhenUsed/>
    <w:qFormat/>
    <w:pPr>
      <w:keepNext w:val="true"/>
      <w:keepLines/>
      <w:spacing w:lineRule="auto" w:line="240" w:before="80" w:after="0"/>
      <w:outlineLvl w:val="6"/>
    </w:pPr>
    <w:rPr>
      <w:rFonts w:ascii="Calibri Light" w:hAnsi="Calibri Light" w:eastAsia="Arial" w:cs="Arial" w:asciiTheme="majorHAnsi" w:cstheme="majorBidi" w:eastAsiaTheme="majorEastAsia" w:hAnsiTheme="majorHAnsi"/>
      <w:b/>
      <w:bCs/>
      <w:color w:val="833C0B" w:themeColor="accent2" w:themeShade="80"/>
      <w:sz w:val="22"/>
      <w:szCs w:val="22"/>
    </w:rPr>
  </w:style>
  <w:style w:type="paragraph" w:styleId="8">
    <w:name w:val="Heading 8"/>
    <w:basedOn w:val="Normal"/>
    <w:uiPriority w:val="9"/>
    <w:semiHidden/>
    <w:unhideWhenUsed/>
    <w:qFormat/>
    <w:pPr>
      <w:keepNext w:val="true"/>
      <w:keepLines/>
      <w:spacing w:lineRule="auto" w:line="240" w:before="80" w:after="0"/>
      <w:outlineLvl w:val="7"/>
    </w:pPr>
    <w:rPr>
      <w:rFonts w:ascii="Calibri Light" w:hAnsi="Calibri Light" w:eastAsia="Arial" w:cs="Arial" w:asciiTheme="majorHAnsi" w:cstheme="majorBidi" w:eastAsiaTheme="majorEastAsia" w:hAnsiTheme="majorHAnsi"/>
      <w:color w:val="833C0B" w:themeColor="accent2" w:themeShade="80"/>
      <w:sz w:val="22"/>
      <w:szCs w:val="22"/>
    </w:rPr>
  </w:style>
  <w:style w:type="paragraph" w:styleId="9">
    <w:name w:val="Heading 9"/>
    <w:basedOn w:val="Normal"/>
    <w:uiPriority w:val="9"/>
    <w:semiHidden/>
    <w:unhideWhenUsed/>
    <w:qFormat/>
    <w:pPr>
      <w:keepNext w:val="true"/>
      <w:keepLines/>
      <w:spacing w:lineRule="auto" w:line="240" w:before="80" w:after="0"/>
      <w:outlineLvl w:val="8"/>
    </w:pPr>
    <w:rPr>
      <w:rFonts w:ascii="Calibri Light" w:hAnsi="Calibri Light" w:eastAsia="Arial" w:cs="Arial"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5" w:customStyle="1">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customStyle="1">
    <w:name w:val="Endnote Text Char"/>
    <w:uiPriority w:val="99"/>
    <w:qFormat/>
    <w:rPr>
      <w:sz w:val="20"/>
    </w:rPr>
  </w:style>
  <w:style w:type="character" w:styleId="Style7" w:customStyle="1">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31" w:customStyle="1">
    <w:name w:val="Заголовок 3 Знак"/>
    <w:basedOn w:val="DefaultParagraphFont"/>
    <w:uiPriority w:val="9"/>
    <w:qFormat/>
    <w:rPr>
      <w:rFonts w:ascii="Calibri Light" w:hAnsi="Calibri Light" w:eastAsia="Arial" w:cs="Arial" w:asciiTheme="majorHAnsi" w:cstheme="majorBidi" w:eastAsiaTheme="majorEastAsia" w:hAnsiTheme="majorHAnsi"/>
      <w:color w:val="C45911" w:themeColor="accent2" w:themeShade="bf"/>
      <w:sz w:val="32"/>
      <w:szCs w:val="32"/>
    </w:rPr>
  </w:style>
  <w:style w:type="character" w:styleId="Style9" w:customStyle="1">
    <w:name w:val="Верхний колонтитул Знак"/>
    <w:basedOn w:val="DefaultParagraphFont"/>
    <w:uiPriority w:val="99"/>
    <w:qFormat/>
    <w:rPr>
      <w:rFonts w:ascii="Times New Roman" w:hAnsi="Times New Roman" w:eastAsia="Times New Roman" w:cs="Times New Roman"/>
      <w:sz w:val="20"/>
      <w:szCs w:val="20"/>
      <w:lang w:eastAsia="ru-RU"/>
    </w:rPr>
  </w:style>
  <w:style w:type="character" w:styleId="Style10" w:customStyle="1">
    <w:name w:val="Название Знак"/>
    <w:basedOn w:val="DefaultParagraphFont"/>
    <w:uiPriority w:val="10"/>
    <w:qFormat/>
    <w:rPr>
      <w:rFonts w:ascii="Calibri Light" w:hAnsi="Calibri Light" w:eastAsia="Arial" w:cs="Arial" w:asciiTheme="majorHAnsi" w:cstheme="majorBidi" w:eastAsiaTheme="majorEastAsia" w:hAnsiTheme="majorHAnsi"/>
      <w:color w:val="262626" w:themeColor="text1" w:themeTint="d9"/>
      <w:sz w:val="96"/>
      <w:szCs w:val="96"/>
    </w:rPr>
  </w:style>
  <w:style w:type="character" w:styleId="11" w:customStyle="1">
    <w:name w:val="Заголовок 1 Знак"/>
    <w:basedOn w:val="DefaultParagraphFont"/>
    <w:uiPriority w:val="9"/>
    <w:qFormat/>
    <w:rPr>
      <w:rFonts w:ascii="Calibri Light" w:hAnsi="Calibri Light" w:eastAsia="Arial" w:cs="Arial" w:asciiTheme="majorHAnsi" w:cstheme="majorBidi" w:eastAsiaTheme="majorEastAsia" w:hAnsiTheme="majorHAnsi"/>
      <w:color w:val="262626" w:themeColor="text1" w:themeTint="d9"/>
      <w:sz w:val="40"/>
      <w:szCs w:val="40"/>
    </w:rPr>
  </w:style>
  <w:style w:type="character" w:styleId="21" w:customStyle="1">
    <w:name w:val="Заголовок 2 Знак"/>
    <w:basedOn w:val="DefaultParagraphFont"/>
    <w:uiPriority w:val="9"/>
    <w:semiHidden/>
    <w:qFormat/>
    <w:rPr>
      <w:rFonts w:ascii="Calibri Light" w:hAnsi="Calibri Light" w:eastAsia="Arial" w:cs="Arial" w:asciiTheme="majorHAnsi" w:cstheme="majorBidi" w:eastAsiaTheme="majorEastAsia" w:hAnsiTheme="majorHAnsi"/>
      <w:color w:val="ED7D31" w:themeColor="accent2"/>
      <w:sz w:val="36"/>
      <w:szCs w:val="36"/>
    </w:rPr>
  </w:style>
  <w:style w:type="character" w:styleId="41" w:customStyle="1">
    <w:name w:val="Заголовок 4 Знак"/>
    <w:basedOn w:val="DefaultParagraphFont"/>
    <w:uiPriority w:val="9"/>
    <w:semiHidden/>
    <w:qFormat/>
    <w:rPr>
      <w:rFonts w:ascii="Calibri Light" w:hAnsi="Calibri Light" w:eastAsia="Arial" w:cs="Arial" w:asciiTheme="majorHAnsi" w:cstheme="majorBidi" w:eastAsiaTheme="majorEastAsia" w:hAnsiTheme="majorHAnsi"/>
      <w:i/>
      <w:iCs/>
      <w:color w:val="833C0B" w:themeColor="accent2" w:themeShade="80"/>
      <w:sz w:val="28"/>
      <w:szCs w:val="28"/>
    </w:rPr>
  </w:style>
  <w:style w:type="character" w:styleId="51" w:customStyle="1">
    <w:name w:val="Заголовок 5 Знак"/>
    <w:basedOn w:val="DefaultParagraphFont"/>
    <w:uiPriority w:val="9"/>
    <w:semiHidden/>
    <w:qFormat/>
    <w:rPr>
      <w:rFonts w:ascii="Calibri Light" w:hAnsi="Calibri Light" w:eastAsia="Arial" w:cs="Arial" w:asciiTheme="majorHAnsi" w:cstheme="majorBidi" w:eastAsiaTheme="majorEastAsia" w:hAnsiTheme="majorHAnsi"/>
      <w:color w:val="C45911" w:themeColor="accent2" w:themeShade="bf"/>
      <w:sz w:val="24"/>
      <w:szCs w:val="24"/>
    </w:rPr>
  </w:style>
  <w:style w:type="character" w:styleId="61" w:customStyle="1">
    <w:name w:val="Заголовок 6 Знак"/>
    <w:basedOn w:val="DefaultParagraphFont"/>
    <w:uiPriority w:val="9"/>
    <w:semiHidden/>
    <w:qFormat/>
    <w:rPr>
      <w:rFonts w:ascii="Calibri Light" w:hAnsi="Calibri Light" w:eastAsia="Arial" w:cs="Arial" w:asciiTheme="majorHAnsi" w:cstheme="majorBidi" w:eastAsiaTheme="majorEastAsia" w:hAnsiTheme="majorHAnsi"/>
      <w:i/>
      <w:iCs/>
      <w:color w:val="833C0B" w:themeColor="accent2" w:themeShade="80"/>
      <w:sz w:val="24"/>
      <w:szCs w:val="24"/>
    </w:rPr>
  </w:style>
  <w:style w:type="character" w:styleId="71" w:customStyle="1">
    <w:name w:val="Заголовок 7 Знак"/>
    <w:basedOn w:val="DefaultParagraphFont"/>
    <w:uiPriority w:val="9"/>
    <w:semiHidden/>
    <w:qFormat/>
    <w:rPr>
      <w:rFonts w:ascii="Calibri Light" w:hAnsi="Calibri Light" w:eastAsia="Arial" w:cs="Arial" w:asciiTheme="majorHAnsi" w:cstheme="majorBidi" w:eastAsiaTheme="majorEastAsia" w:hAnsiTheme="majorHAnsi"/>
      <w:b/>
      <w:bCs/>
      <w:color w:val="833C0B" w:themeColor="accent2" w:themeShade="80"/>
      <w:sz w:val="22"/>
      <w:szCs w:val="22"/>
    </w:rPr>
  </w:style>
  <w:style w:type="character" w:styleId="81" w:customStyle="1">
    <w:name w:val="Заголовок 8 Знак"/>
    <w:basedOn w:val="DefaultParagraphFont"/>
    <w:uiPriority w:val="9"/>
    <w:semiHidden/>
    <w:qFormat/>
    <w:rPr>
      <w:rFonts w:ascii="Calibri Light" w:hAnsi="Calibri Light" w:eastAsia="Arial" w:cs="Arial" w:asciiTheme="majorHAnsi" w:cstheme="majorBidi" w:eastAsiaTheme="majorEastAsia" w:hAnsiTheme="majorHAnsi"/>
      <w:color w:val="833C0B" w:themeColor="accent2" w:themeShade="80"/>
      <w:sz w:val="22"/>
      <w:szCs w:val="22"/>
    </w:rPr>
  </w:style>
  <w:style w:type="character" w:styleId="91" w:customStyle="1">
    <w:name w:val="Заголовок 9 Знак"/>
    <w:basedOn w:val="DefaultParagraphFont"/>
    <w:uiPriority w:val="9"/>
    <w:semiHidden/>
    <w:qFormat/>
    <w:rPr>
      <w:rFonts w:ascii="Calibri Light" w:hAnsi="Calibri Light" w:eastAsia="Arial" w:cs="Arial" w:asciiTheme="majorHAnsi" w:cstheme="majorBidi" w:eastAsiaTheme="majorEastAsia" w:hAnsiTheme="majorHAnsi"/>
      <w:i/>
      <w:iCs/>
      <w:color w:val="833C0B" w:themeColor="accent2" w:themeShade="80"/>
      <w:sz w:val="22"/>
      <w:szCs w:val="22"/>
    </w:rPr>
  </w:style>
  <w:style w:type="character" w:styleId="Style11" w:customStyle="1">
    <w:name w:val="Подзаголовок Знак"/>
    <w:basedOn w:val="DefaultParagraphFont"/>
    <w:uiPriority w:val="11"/>
    <w:qFormat/>
    <w:rPr>
      <w:caps/>
      <w:color w:val="404040" w:themeColor="text1" w:themeTint="bf"/>
      <w:spacing w:val="20"/>
      <w:sz w:val="28"/>
      <w:szCs w:val="28"/>
    </w:rPr>
  </w:style>
  <w:style w:type="character" w:styleId="Strong">
    <w:name w:val="Strong"/>
    <w:basedOn w:val="DefaultParagraphFont"/>
    <w:uiPriority w:val="22"/>
    <w:qFormat/>
    <w:rPr>
      <w:b/>
      <w:bCs/>
    </w:rPr>
  </w:style>
  <w:style w:type="character" w:styleId="Style12">
    <w:name w:val="Emphasis"/>
    <w:basedOn w:val="DefaultParagraphFont"/>
    <w:uiPriority w:val="20"/>
    <w:qFormat/>
    <w:rPr>
      <w:i/>
      <w:iCs/>
      <w:color w:val="000000" w:themeColor="text1"/>
    </w:rPr>
  </w:style>
  <w:style w:type="character" w:styleId="22" w:customStyle="1">
    <w:name w:val="Цитата 2 Знак"/>
    <w:basedOn w:val="DefaultParagraphFont"/>
    <w:uiPriority w:val="29"/>
    <w:qFormat/>
    <w:rPr>
      <w:rFonts w:ascii="Calibri Light" w:hAnsi="Calibri Light" w:eastAsia="Arial" w:cs="Arial" w:asciiTheme="majorHAnsi" w:cstheme="majorBidi" w:eastAsiaTheme="majorEastAsia" w:hAnsiTheme="majorHAnsi"/>
      <w:color w:val="000000" w:themeColor="text1"/>
      <w:sz w:val="24"/>
      <w:szCs w:val="24"/>
    </w:rPr>
  </w:style>
  <w:style w:type="character" w:styleId="Style13" w:customStyle="1">
    <w:name w:val="Выделенная цитата Знак"/>
    <w:basedOn w:val="DefaultParagraphFont"/>
    <w:uiPriority w:val="30"/>
    <w:qFormat/>
    <w:rPr>
      <w:rFonts w:ascii="Calibri Light" w:hAnsi="Calibri Light" w:eastAsia="Arial" w:cs="Arial" w:asciiTheme="majorHAnsi" w:cstheme="majorBidi" w:eastAsiaTheme="majorEastAsia" w:hAnsiTheme="majorHAnsi"/>
      <w:sz w:val="24"/>
      <w:szCs w:val="24"/>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Pr>
      <w:smallCaps/>
      <w:color w:val="404040" w:themeColor="text1" w:themeTint="bf"/>
      <w:spacing w:val="0"/>
      <w:u w:val="single"/>
    </w:rPr>
  </w:style>
  <w:style w:type="character" w:styleId="IntenseReference">
    <w:name w:val="Intense Reference"/>
    <w:basedOn w:val="DefaultParagraphFont"/>
    <w:uiPriority w:val="32"/>
    <w:qFormat/>
    <w:rPr>
      <w:b/>
      <w:bCs/>
      <w:smallCaps/>
      <w:color w:val="auto"/>
      <w:spacing w:val="0"/>
      <w:u w:val="single"/>
    </w:rPr>
  </w:style>
  <w:style w:type="character" w:styleId="BookTitle">
    <w:name w:val="Book Title"/>
    <w:basedOn w:val="DefaultParagraphFont"/>
    <w:uiPriority w:val="33"/>
    <w:qFormat/>
    <w:rPr>
      <w:b/>
      <w:bCs/>
      <w:smallCaps/>
      <w:spacing w:val="0"/>
    </w:rPr>
  </w:style>
  <w:style w:type="character" w:styleId="Style14" w:customStyle="1">
    <w:name w:val="Текст выноски Знак"/>
    <w:basedOn w:val="DefaultParagraphFont"/>
    <w:uiPriority w:val="99"/>
    <w:semiHidden/>
    <w:qFormat/>
    <w:rPr>
      <w:rFonts w:ascii="Segoe UI" w:hAnsi="Segoe UI" w:cs="Segoe UI"/>
      <w:sz w:val="18"/>
      <w:szCs w:val="18"/>
    </w:rPr>
  </w:style>
  <w:style w:type="character" w:styleId="Style15" w:customStyle="1">
    <w:name w:val="Нижний колонтитул Знак"/>
    <w:basedOn w:val="DefaultParagraphFont"/>
    <w:uiPriority w:val="99"/>
    <w:qFormat/>
    <w:rPr/>
  </w:style>
  <w:style w:type="character" w:styleId="-">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qFormat/>
    <w:rPr>
      <w:color w:val="808080"/>
    </w:rPr>
  </w:style>
  <w:style w:type="character" w:styleId="Style16" w:customStyle="1">
    <w:name w:val="Цветовое выделение для Текст"/>
    <w:qFormat/>
    <w:rPr>
      <w:rFonts w:ascii="Arial" w:hAnsi="Arial" w:eastAsia="Arial" w:cs="Arial"/>
      <w:sz w:val="26"/>
      <w:szCs w:val="26"/>
      <w:lang w:val="ru-RU" w:bidi="ru-RU"/>
    </w:rPr>
  </w:style>
  <w:style w:type="character" w:styleId="Style17" w:customStyle="1">
    <w:name w:val="Цветовое выделение"/>
    <w:qFormat/>
    <w:rPr>
      <w:rFonts w:ascii="Arial" w:hAnsi="Arial" w:eastAsia="Arial" w:cs="Arial"/>
      <w:b/>
      <w:bCs/>
      <w:color w:val="26282F"/>
      <w:sz w:val="24"/>
      <w:szCs w:val="24"/>
      <w:lang w:val="ru-RU" w:bidi="ru-RU"/>
    </w:rPr>
  </w:style>
  <w:style w:type="character" w:styleId="Style18" w:customStyle="1">
    <w:name w:val="Гипертекстовая ссылка"/>
    <w:basedOn w:val="Style17"/>
    <w:qFormat/>
    <w:rPr>
      <w:rFonts w:ascii="Arial" w:hAnsi="Arial" w:eastAsia="Arial" w:cs="Arial"/>
      <w:b w:val="false"/>
      <w:bCs w:val="false"/>
      <w:color w:val="106BBE"/>
      <w:sz w:val="24"/>
      <w:szCs w:val="24"/>
      <w:lang w:val="ru-RU" w:bidi="ru-RU"/>
    </w:rPr>
  </w:style>
  <w:style w:type="character" w:styleId="Style19" w:customStyle="1">
    <w:name w:val="Символ нумерации"/>
    <w:qFormat/>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25">
    <w:name w:val="Title"/>
    <w:basedOn w:val="Normal"/>
    <w:next w:val="Style21"/>
    <w:uiPriority w:val="10"/>
    <w:qFormat/>
    <w:pPr>
      <w:spacing w:lineRule="auto" w:line="240" w:before="0" w:after="0"/>
      <w:contextualSpacing/>
    </w:pPr>
    <w:rPr>
      <w:rFonts w:ascii="Calibri Light" w:hAnsi="Calibri Light" w:eastAsia="Arial" w:cs="Arial" w:asciiTheme="majorHAnsi" w:cstheme="majorBidi" w:eastAsiaTheme="majorEastAsia" w:hAnsiTheme="majorHAnsi"/>
      <w:color w:val="262626" w:themeColor="text1" w:themeTint="d9"/>
      <w:sz w:val="96"/>
      <w:szCs w:val="96"/>
    </w:rPr>
  </w:style>
  <w:style w:type="paragraph" w:styleId="Caption">
    <w:name w:val="caption"/>
    <w:basedOn w:val="Normal"/>
    <w:uiPriority w:val="35"/>
    <w:semiHidden/>
    <w:unhideWhenUsed/>
    <w:qFormat/>
    <w:pPr>
      <w:spacing w:lineRule="auto" w:line="240"/>
    </w:pPr>
    <w:rPr>
      <w:b/>
      <w:bCs/>
      <w:color w:val="404040" w:themeColor="text1" w:themeTint="bf"/>
      <w:sz w:val="16"/>
      <w:szCs w:val="16"/>
    </w:rPr>
  </w:style>
  <w:style w:type="paragraph" w:styleId="Indexheading">
    <w:name w:val="index heading"/>
    <w:basedOn w:val="Style25"/>
    <w:qFormat/>
    <w:pPr/>
    <w:rPr/>
  </w:style>
  <w:style w:type="paragraph" w:styleId="Style26">
    <w:name w:val="Footnote Text"/>
    <w:basedOn w:val="Normal"/>
    <w:uiPriority w:val="99"/>
    <w:semiHidden/>
    <w:unhideWhenUsed/>
    <w:pPr>
      <w:spacing w:lineRule="auto" w:line="240" w:before="0" w:after="40"/>
    </w:pPr>
    <w:rPr>
      <w:sz w:val="18"/>
    </w:rPr>
  </w:style>
  <w:style w:type="paragraph" w:styleId="Style27">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pPr>
    <w:rPr/>
  </w:style>
  <w:style w:type="paragraph" w:styleId="23">
    <w:name w:val="TOC 2"/>
    <w:basedOn w:val="Normal"/>
    <w:uiPriority w:val="39"/>
    <w:unhideWhenUsed/>
    <w:pPr>
      <w:spacing w:before="0" w:after="57"/>
      <w:ind w:left="283" w:hanging="0"/>
    </w:pPr>
    <w:rPr/>
  </w:style>
  <w:style w:type="paragraph" w:styleId="32">
    <w:name w:val="TOC 3"/>
    <w:basedOn w:val="Normal"/>
    <w:uiPriority w:val="39"/>
    <w:unhideWhenUsed/>
    <w:pPr>
      <w:spacing w:before="0" w:after="57"/>
      <w:ind w:left="567" w:hanging="0"/>
    </w:pPr>
    <w:rPr/>
  </w:style>
  <w:style w:type="paragraph" w:styleId="42">
    <w:name w:val="TOC 4"/>
    <w:basedOn w:val="Normal"/>
    <w:uiPriority w:val="39"/>
    <w:unhideWhenUsed/>
    <w:pPr>
      <w:spacing w:before="0" w:after="57"/>
      <w:ind w:left="850" w:hanging="0"/>
    </w:pPr>
    <w:rPr/>
  </w:style>
  <w:style w:type="paragraph" w:styleId="52">
    <w:name w:val="TOC 5"/>
    <w:basedOn w:val="Normal"/>
    <w:uiPriority w:val="39"/>
    <w:unhideWhenUsed/>
    <w:pPr>
      <w:spacing w:before="0" w:after="57"/>
      <w:ind w:left="1134" w:hanging="0"/>
    </w:pPr>
    <w:rPr/>
  </w:style>
  <w:style w:type="paragraph" w:styleId="62">
    <w:name w:val="TOC 6"/>
    <w:basedOn w:val="Normal"/>
    <w:uiPriority w:val="39"/>
    <w:unhideWhenUsed/>
    <w:pPr>
      <w:spacing w:before="0" w:after="57"/>
      <w:ind w:left="1417" w:hanging="0"/>
    </w:pPr>
    <w:rPr/>
  </w:style>
  <w:style w:type="paragraph" w:styleId="72">
    <w:name w:val="TOC 7"/>
    <w:basedOn w:val="Normal"/>
    <w:uiPriority w:val="39"/>
    <w:unhideWhenUsed/>
    <w:pPr>
      <w:spacing w:before="0" w:after="57"/>
      <w:ind w:left="1701" w:hanging="0"/>
    </w:pPr>
    <w:rPr/>
  </w:style>
  <w:style w:type="paragraph" w:styleId="82">
    <w:name w:val="TOC 8"/>
    <w:basedOn w:val="Normal"/>
    <w:uiPriority w:val="39"/>
    <w:unhideWhenUsed/>
    <w:pPr>
      <w:spacing w:before="0" w:after="57"/>
      <w:ind w:left="1984" w:hanging="0"/>
    </w:pPr>
    <w:rPr/>
  </w:style>
  <w:style w:type="paragraph" w:styleId="92">
    <w:name w:val="TOC 9"/>
    <w:basedOn w:val="Normal"/>
    <w:uiPriority w:val="39"/>
    <w:unhideWhenUsed/>
    <w:pPr>
      <w:spacing w:before="0" w:after="57"/>
      <w:ind w:left="2268" w:hanging="0"/>
    </w:pPr>
    <w:rPr/>
  </w:style>
  <w:style w:type="paragraph" w:styleId="Tableoffigures">
    <w:name w:val="table of figures"/>
    <w:basedOn w:val="Normal"/>
    <w:uiPriority w:val="99"/>
    <w:unhideWhenUsed/>
    <w:qFormat/>
    <w:pPr>
      <w:spacing w:before="0" w:after="0"/>
    </w:pPr>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1"/>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1"/>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Title" w:customStyle="1">
    <w:name w:val="ConsTitle"/>
    <w:qFormat/>
    <w:pPr>
      <w:widowControl/>
      <w:suppressAutoHyphens w:val="true"/>
      <w:bidi w:val="0"/>
      <w:spacing w:before="0" w:after="0"/>
      <w:ind w:right="19772" w:hanging="0"/>
      <w:jc w:val="left"/>
    </w:pPr>
    <w:rPr>
      <w:rFonts w:ascii="Arial" w:hAnsi="Arial" w:eastAsia="Times New Roman" w:cs="Arial" w:cstheme="minorBidi"/>
      <w:b/>
      <w:bCs/>
      <w:color w:val="auto"/>
      <w:kern w:val="0"/>
      <w:sz w:val="16"/>
      <w:szCs w:val="16"/>
      <w:lang w:val="ru-RU" w:eastAsia="ru-RU" w:bidi="ar-SA"/>
    </w:rPr>
  </w:style>
  <w:style w:type="paragraph" w:styleId="Style28" w:customStyle="1">
    <w:name w:val="Колонтитул"/>
    <w:basedOn w:val="Normal"/>
    <w:qFormat/>
    <w:pPr/>
    <w:rPr/>
  </w:style>
  <w:style w:type="paragraph" w:styleId="Style29">
    <w:name w:val="Header"/>
    <w:basedOn w:val="Normal"/>
    <w:uiPriority w:val="99"/>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Style30">
    <w:name w:val="Subtitle"/>
    <w:basedOn w:val="Normal"/>
    <w:uiPriority w:val="11"/>
    <w:qFormat/>
    <w:pPr>
      <w:spacing w:before="0" w:after="240"/>
    </w:pPr>
    <w:rPr>
      <w:caps/>
      <w:color w:val="404040" w:themeColor="text1" w:themeTint="bf"/>
      <w:spacing w:val="20"/>
      <w:sz w:val="28"/>
      <w:szCs w:val="28"/>
    </w:rPr>
  </w:style>
  <w:style w:type="paragraph" w:styleId="NoSpacing">
    <w:name w:val="No Spacing"/>
    <w:uiPriority w:val="1"/>
    <w:qFormat/>
    <w:pPr>
      <w:widowControl/>
      <w:suppressAutoHyphens w:val="true"/>
      <w:bidi w:val="0"/>
      <w:spacing w:before="0" w:after="0"/>
      <w:jc w:val="left"/>
    </w:pPr>
    <w:rPr>
      <w:rFonts w:ascii="Calibri" w:hAnsi="Calibri" w:eastAsia="Arial" w:cs="Arial" w:asciiTheme="minorHAnsi" w:cstheme="minorBidi" w:eastAsiaTheme="minorEastAsia" w:hAnsiTheme="minorHAnsi"/>
      <w:color w:val="auto"/>
      <w:kern w:val="0"/>
      <w:sz w:val="21"/>
      <w:szCs w:val="21"/>
      <w:lang w:val="ru-RU" w:eastAsia="en-US" w:bidi="ar-SA"/>
    </w:rPr>
  </w:style>
  <w:style w:type="paragraph" w:styleId="Quote">
    <w:name w:val="Quote"/>
    <w:basedOn w:val="Normal"/>
    <w:uiPriority w:val="29"/>
    <w:qFormat/>
    <w:pPr>
      <w:spacing w:before="160" w:after="160"/>
      <w:ind w:left="720" w:right="720" w:hanging="0"/>
      <w:jc w:val="center"/>
    </w:pPr>
    <w:rPr>
      <w:rFonts w:ascii="Calibri Light" w:hAnsi="Calibri Light" w:eastAsia="Arial" w:cs="Arial" w:asciiTheme="majorHAnsi" w:cstheme="majorBidi" w:eastAsiaTheme="majorEastAsia" w:hAnsiTheme="majorHAnsi"/>
      <w:color w:val="000000" w:themeColor="text1"/>
      <w:sz w:val="24"/>
      <w:szCs w:val="24"/>
    </w:rPr>
  </w:style>
  <w:style w:type="paragraph" w:styleId="IntenseQuote">
    <w:name w:val="Intense Quote"/>
    <w:basedOn w:val="Normal"/>
    <w:uiPriority w:val="30"/>
    <w:qFormat/>
    <w:pPr>
      <w:pBdr>
        <w:top w:val="single" w:sz="24" w:space="4" w:color="ED7D31"/>
      </w:pBdr>
      <w:spacing w:lineRule="auto" w:line="240" w:before="240" w:after="240"/>
      <w:ind w:left="936" w:right="936" w:hanging="0"/>
      <w:jc w:val="center"/>
    </w:pPr>
    <w:rPr>
      <w:rFonts w:ascii="Calibri Light" w:hAnsi="Calibri Light" w:eastAsia="Arial" w:cs="Arial" w:asciiTheme="majorHAnsi" w:cstheme="majorBidi" w:eastAsiaTheme="majorEastAsia" w:hAnsiTheme="majorHAnsi"/>
      <w:sz w:val="24"/>
      <w:szCs w:val="24"/>
    </w:rPr>
  </w:style>
  <w:style w:type="paragraph" w:styleId="Style31">
    <w:name w:val="Index Heading"/>
    <w:basedOn w:val="Style20"/>
    <w:pPr/>
    <w:rPr/>
  </w:style>
  <w:style w:type="paragraph" w:styleId="Style32">
    <w:name w:val="TOC Heading"/>
    <w:basedOn w:val="1"/>
    <w:uiPriority w:val="39"/>
    <w:semiHidden/>
    <w:unhideWhenUsed/>
    <w:qFormat/>
    <w:pPr>
      <w:outlineLvl w:val="9"/>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before="0" w:after="160"/>
      <w:ind w:left="720" w:hanging="0"/>
      <w:contextualSpacing/>
    </w:pPr>
    <w:rPr/>
  </w:style>
  <w:style w:type="paragraph" w:styleId="Style33">
    <w:name w:val="Footer"/>
    <w:basedOn w:val="Normal"/>
    <w:uiPriority w:val="99"/>
    <w:unhideWhenUsed/>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DF84-ABBF-451B-A993-BAD887BC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LibreOffice/7.5.6.2$Linux_X86_64 LibreOffice_project/50$Build-2</Application>
  <AppVersion>15.0000</AppVersion>
  <Pages>20</Pages>
  <Words>5819</Words>
  <Characters>43767</Characters>
  <CharactersWithSpaces>49373</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2021-11-03T09:57:00Z</dcterms:created>
  <dc:creator>Минюст РТ-Чумаков Сергей Петрович</dc:creator>
  <dc:description/>
  <dc:language>ru-RU</dc:language>
  <cp:lastModifiedBy/>
  <dcterms:modified xsi:type="dcterms:W3CDTF">2024-10-29T10:10:18Z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