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right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ПРОЕКТ</w:t>
      </w:r>
    </w:p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right="5100" w:hanging="0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О внесении изменения в Порядок предоставления из бюджета Республики Татарстан субсидии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молодежи, утвержденный    постановлением Кабинета Министров Республики Татарстан от 23.08.2021 №771</w:t>
      </w:r>
    </w:p>
    <w:p>
      <w:pPr>
        <w:pStyle w:val="Normal"/>
        <w:ind w:right="5100" w:hanging="0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709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Кабинет Министров Республики Татарстан ПОСТАНОВЛЯЕТ:</w:t>
      </w:r>
    </w:p>
    <w:p>
      <w:pPr>
        <w:pStyle w:val="Normal"/>
        <w:ind w:firstLine="709"/>
        <w:jc w:val="both"/>
        <w:rPr>
          <w:shd w:fill="FFFFFF" w:val="clear"/>
        </w:rPr>
      </w:pPr>
      <w:bookmarkStart w:id="0" w:name="sub_1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1. Внести в Порядок предоставления из бюджета Республики Татарстан субсидии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молодежи, утвержденный постановлением Кабинета Министров Республики Татарстан от 23.08.2021 №771 «Об утверждении Порядка 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молодежи»    (с изменениями, внесенными постановлениями Кабинета Министров Республики Татарстан  от 29.07.2022 №729, от 29.12.2022 №1448, от 24.04.2023 №520), изменение, изложив его в новой редакции (прилагается).</w:t>
      </w:r>
    </w:p>
    <w:p>
      <w:pPr>
        <w:pStyle w:val="Normal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2. Установить, что настоящее постановление вступает в силу с 1 января 2025 года.</w:t>
      </w:r>
      <w:bookmarkStart w:id="1" w:name="sub_100_КKKо__п__иyyя___1_КKо_п_иyя__1_К"/>
      <w:bookmarkStart w:id="2" w:name="sub_2_КKо_п_иyя__3"/>
      <w:bookmarkEnd w:id="1"/>
      <w:bookmarkEnd w:id="2"/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  <w:bookmarkStart w:id="3" w:name="sub_100_КKKо__п__иyyя___1_КKо_п_иyя__1"/>
      <w:bookmarkStart w:id="4" w:name="sub_2"/>
      <w:bookmarkStart w:id="5" w:name="sub_100_КKKо__п__иyyя___1_КKо_п_иyя__1_5"/>
      <w:bookmarkStart w:id="6" w:name="sub_2_КKо_п_иyя__2_КKо_п_иyя__1"/>
      <w:bookmarkStart w:id="7" w:name="sub_100_КKKо__п__иyyя___1_КKо_п_иyя__1_1"/>
      <w:bookmarkStart w:id="8" w:name="sub_2_КKо_п_иyя__2_КKо_п_иyя__2_Копия_1"/>
      <w:bookmarkStart w:id="9" w:name="sub_2_КKо_п_иyя__2_КKо_п_иyя__2"/>
      <w:bookmarkStart w:id="10" w:name="sub_100_КKKо__п__иyyя___1_КKо_п_иyя__1_4"/>
      <w:bookmarkStart w:id="11" w:name="sub_100_КKKо__п__иyyя___1_КKо_п_иyя__1_2"/>
      <w:bookmarkStart w:id="12" w:name="sub_2_КKо_п_иyя__2_Копия_1"/>
      <w:bookmarkStart w:id="13" w:name="sub_100_КKKо__п__иyyя___1_Копия_1"/>
      <w:bookmarkStart w:id="14" w:name="sub_100_КKKо__п__иyyя___1"/>
      <w:bookmarkStart w:id="15" w:name="sub_2_КKо_п_иyя__2"/>
      <w:bookmarkStart w:id="16" w:name="sub_100_КKKо__п__иyyя___1_КKо_п_иyя__1_3"/>
      <w:bookmarkStart w:id="17" w:name="sub_2_КKо_п_иyя__2_КKо_п_иyя__1_Копия_1"/>
      <w:bookmarkStart w:id="18" w:name="sub_2_Копия_1"/>
      <w:bookmarkStart w:id="19" w:name="sub_100_КKKо__п__иyyя___1_КKо_п_иyя__1"/>
      <w:bookmarkStart w:id="20" w:name="sub_2"/>
      <w:bookmarkStart w:id="21" w:name="sub_100_КKKо__п__иyyя___1_КKо_п_иyя__1_5"/>
      <w:bookmarkStart w:id="22" w:name="sub_2_КKо_п_иyя__2_КKо_п_иyя__1"/>
      <w:bookmarkStart w:id="23" w:name="sub_100_КKKо__п__иyyя___1_КKо_п_иyя__1_1"/>
      <w:bookmarkStart w:id="24" w:name="sub_2_КKо_п_иyя__2_КKо_п_иyя__2_Копия_1"/>
      <w:bookmarkStart w:id="25" w:name="sub_2_КKо_п_иyя__2_КKо_п_иyя__2"/>
      <w:bookmarkStart w:id="26" w:name="sub_100_КKKо__п__иyyя___1_КKо_п_иyя__1_4"/>
      <w:bookmarkStart w:id="27" w:name="sub_100_КKKо__п__иyyя___1_КKо_п_иyя__1_2"/>
      <w:bookmarkStart w:id="28" w:name="sub_2_КKо_п_иyя__2_Копия_1"/>
      <w:bookmarkStart w:id="29" w:name="sub_100_КKKо__п__иyyя___1_Копия_1"/>
      <w:bookmarkStart w:id="30" w:name="sub_100_КKKо__п__иyyя___1"/>
      <w:bookmarkStart w:id="31" w:name="sub_2_КKо_п_иyя__2"/>
      <w:bookmarkStart w:id="32" w:name="sub_100_КKKо__п__иyyя___1_КKо_п_иyя__1_3"/>
      <w:bookmarkStart w:id="33" w:name="sub_2_КKо_п_иyя__2_КKо_п_иyя__1_Копия_1"/>
      <w:bookmarkStart w:id="34" w:name="sub_2_Копия_1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W w:w="1029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869"/>
        <w:gridCol w:w="3424"/>
      </w:tblGrid>
      <w:tr>
        <w:trPr/>
        <w:tc>
          <w:tcPr>
            <w:tcW w:w="6869" w:type="dxa"/>
            <w:tcBorders/>
          </w:tcPr>
          <w:p>
            <w:pPr>
              <w:pStyle w:val="Cf4P3f1E8y6w0p3f1E43fz3f4r3f3fu3fr3f3f3f"/>
              <w:widowControl w:val="false"/>
              <w:ind w:hanging="0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Премьер-министр</w:t>
              <w:br/>
              <w:t>Республики Татарстан</w:t>
            </w:r>
          </w:p>
        </w:tc>
        <w:tc>
          <w:tcPr>
            <w:tcW w:w="3424" w:type="dxa"/>
            <w:tcBorders/>
          </w:tcPr>
          <w:p>
            <w:pPr>
              <w:pStyle w:val="Cd4N3f3f3f1E3f0p3f3f1E43f43fz3f41E2p0q13f3f1E43f"/>
              <w:widowControl w:val="false"/>
              <w:ind w:hanging="0"/>
              <w:jc w:val="right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FFFFFF" w:val="clear"/>
              </w:rPr>
              <w:t>А.В.Песошин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b/>
          <w:bCs/>
          <w:color w:val="26282F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>Утвержден</w:t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color w:val="000000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>постановлением</w:t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color w:val="000000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>Кабинета Министров</w:t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color w:val="000000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 xml:space="preserve">Республики Татарстан </w:t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color w:val="000000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>от 23.08.2021 №771</w:t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color w:val="000000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 xml:space="preserve">(в редакции постановления </w:t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color w:val="000000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 xml:space="preserve">Кабинета Министров </w:t>
      </w:r>
    </w:p>
    <w:p>
      <w:pPr>
        <w:pStyle w:val="Normal"/>
        <w:suppressAutoHyphens w:val="true"/>
        <w:spacing w:lineRule="auto" w:line="240" w:before="0" w:after="0"/>
        <w:ind w:left="6804" w:hanging="0"/>
        <w:jc w:val="both"/>
        <w:rPr>
          <w:rFonts w:ascii="0" w:hAnsi="0" w:eastAsia="0" w:cs="0"/>
          <w:color w:val="000000"/>
          <w:sz w:val="26"/>
          <w:szCs w:val="26"/>
          <w:shd w:fill="FFFFFF" w:val="clear"/>
          <w:lang w:eastAsia="zh-CN"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 xml:space="preserve">Республики Татарстан </w:t>
      </w:r>
    </w:p>
    <w:p>
      <w:pPr>
        <w:pStyle w:val="ConsPlusNormal"/>
        <w:widowControl/>
        <w:ind w:left="680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eastAsia="zh-CN" w:bidi="zh-CN"/>
        </w:rPr>
        <w:t>от _____ 2024 № ______)</w:t>
      </w:r>
    </w:p>
    <w:p>
      <w:pPr>
        <w:pStyle w:val="ConsPlusNormal"/>
        <w:widowControl/>
        <w:ind w:left="680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Normal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из бюджета Республики Татарстан субсидии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Общие положения и условия предоставления субсидии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разработан в соответствии с Бюджетным кодексом Российской Федерации, постановлением Правительства Российской Федерации</w:t>
        <w:br/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</w:t>
        <w:br/>
        <w:t>в форме субсидий», Бюджетным кодексом Республики Татарстан предоставления из бюджета Республики Татарстан субсидии некоммерческим организациям (не являющимися государственными (муниципальными) учреждениями), зарегистрированным в установленном законодательством порядке, осуществляющим свою деятельность на территории Республики Татарстан, реализующим мероприятия по выявлению, поддержке и сопровождению одаренных детей и молодежи (далее – участник отбора) на финансовое обеспечение затрат, связанных с реализацией мероприятий по выявлению, поддержке и сопровождению одаренных детей и молодежи (далее — субсидии), с целью финансового обеспечение затрат, связанных с реализацией мероприятий государственной программы Республики Татарстан «Стратегическое управление талантами в Республике Татарстан», утвержденной постановлением Кабинета Министров Республики Татарстан от 03.12.2014 № 943 «Об утверждении государственной программы «Об утверждении государственной программы Республики Татарстан «Стратегическое управление талантами в Республике Татарстан», направленных на популяризацию возможностей интеллектуально-творческого потенциала детей и молодежи в Республике Татарстан, развитие межведомственного сотрудничества в управлении талантами, развитие сети проектно-изыскательских площадок, формирование ценностных ориентаций детей и молодежи, включая расходы на разработку, издание и распространение учебно-методических и публицистических материалов в области управления и развития таланта, дополнительное образование детей и молодежи в форме курсов, семинаров, тренингов, организацию выставочной деятельности в сфере образования, занятости и трудоустройства одаренной молодежи (далее – мероприятия).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</w:t>
        <w:br/>
        <w:t>на предоставление субсидии на соответствующий финансовый год, является Министерство образования и науки Республики Татарстан (далее – Министерство).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Субсидия предоставляется в рамках государственной программы Республики Татарстан «Стратегическое управление талантами в Республике Татарстан», утвержденной постановлением Кабинета Министров Республики Татарстан от 03.12.2014 № 943 «Об утверждении государственной программы «Об утверждении государственной программы Республики Татарстан «Стратегическое управление талантами в Республике Татарстан» (далее - государственная программа).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Получатель субсидии должен соответствовать следующим критериям отбора: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 не менее трех лет до даты объявления 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осуществление деятельности в сфере молодежной политики;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опыта реализации мероприятий не менее двух лет до даты планируемой подачи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Взаимодействие Министерства и комиссии по рассмотрению заявок (далее – комиссия) с участниками отбора осуществляется с использованием документов</w:t>
        <w:br/>
        <w:t>в электронной форме в системе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>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  <w:br/>
        <w:t>и муниципальных услуг в электронной форме».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. Способом предоставления субсидии является финансовое обеспечение затрат.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 К направлениям расходов, источником финансового обеспечения которых является субсидия, относятся: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на оплату труда работников участника отбора с учетом страховых взносов, начисляемых на заработную плату, осуществлявших реализацию мероприятий;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на оплату труда независимых экспертов, внештатных работников участника отбора, связанных с реализацией мероприятий;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на оплату по договорам поставки, оказания услуг, выполнения работ, аренды, заключенным в связи с реализацией мероприятий;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на приобретение основных средств и нематериальных активов, связанные с реализацией мероприятий;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командировочные расходы, связанные с реализацией мероприятий.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по направлению, указанному в абзаце втором настоящего пункта, определяются в соответствии с утвержденным локальным нормативным документом об оплате труда, коллективным договором участника отбора, трудовым договором, начислений на выплаты по оплате труда персонала.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по направлениям, указанным в абзацах третьем - четвертым настоящего пункта,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об обслуживании, об уровне цен, имеющейся у органов государственной статистики, в средствах массовой информации и специальной литературе, включая официальные сайты производителей и поставщиков в сети «Интернет».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по направлению, указанному в абзаце шестом настоящего пункта, определяются Министерством в соответствии с постановлением Правительства Российской Федерации от 13 октября 2008 г. № 749 «Об особенностях направления работников в служебные командировки».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Размер субсидии (С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фо</w:t>
      </w:r>
      <w:r>
        <w:rPr>
          <w:rFonts w:cs="Times New Roman" w:ascii="Times New Roman" w:hAnsi="Times New Roman"/>
          <w:sz w:val="28"/>
          <w:szCs w:val="28"/>
        </w:rPr>
        <w:t>) рассчитывается по формуле:</w:t>
      </w:r>
    </w:p>
    <w:p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35" w:name="sub_119_КKо_п_иyя__1_КKо_п_иyя__1_КKо_п4"/>
      <w:bookmarkStart w:id="36" w:name="sub_119_КKо_п_иyя__1_КKо_п_иyя__1_КKо_п2"/>
      <w:bookmarkStart w:id="37" w:name="sub_119_КKо_п_иyя__1_КKо_п_иyя__5_Копия_"/>
      <w:bookmarkStart w:id="38" w:name="sub_119_КKо_п_иyя__1_КKо_п_иyя__1_КKо_п3"/>
      <w:bookmarkStart w:id="39" w:name="sub_119_КKо_п_иyя__1_КKо_п_иyя__4_Копия_"/>
      <w:bookmarkStart w:id="40" w:name="sub_119_КKо_п_иyя__1_КKо_п_иyя__1_Копия_"/>
      <w:bookmarkStart w:id="41" w:name="sub_119_КKо_п_иyя__1_Копия_1"/>
      <w:bookmarkStart w:id="42" w:name="sub_119_КKо_п_иyя__1_КKо_п_иyя__1_КKо_пs"/>
      <w:bookmarkStart w:id="43" w:name="sub_119_КKо_п_иyя__1_КKо_п_иyя__6_КKо_п_"/>
      <w:bookmarkStart w:id="44" w:name="sub_119_КKо_п_иyя__1_КKо_п_иyя__3_Копия_"/>
      <w:bookmarkStart w:id="45" w:name="sub_119_КKо_п_иyя__1_КKо_п_иyя__1_КKо_п5"/>
      <w:bookmarkStart w:id="46" w:name="sub_119_КKо_п_иyя__1_КKо_п_иyя__1_КKо_п6"/>
      <w:bookmarkStart w:id="47" w:name="sub_119_КKо_п_иyя__2_Копия_1"/>
      <w:bookmarkStart w:id="48" w:name="sub_119_КKо_п_иyя__2"/>
      <w:bookmarkStart w:id="49" w:name="sub_119_КKо_п_иyя__1_КKо_п_иyя__2_Копия_"/>
      <w:bookmarkStart w:id="50" w:name="sub_119_КKо_п_иyя__1_КKо_п_иyя__1_КKо_пg"/>
      <w:bookmarkStart w:id="51" w:name="sub_119_КKо_п_иyя__1_КKо_п_иyя__1_КKо_пb"/>
      <w:bookmarkStart w:id="52" w:name="sub_119_КKо_п_иyя__1_КKо_п_иyя__8_Копия_"/>
      <w:bookmarkStart w:id="53" w:name="sub_119_КKо_п_иyя__1_КKо_п_иyя__1_КKо_пd"/>
      <w:bookmarkStart w:id="54" w:name="sub_119_КKо_п_иyя__1_КKо_п_иyя__1_КKо_пi"/>
      <w:bookmarkStart w:id="55" w:name="sub_119_КKо_п_иyя__1_КKо_п_иyя__1_КKо_пe"/>
      <w:bookmarkStart w:id="56" w:name="sub_119_КKо_п_иyя__1_КKо_п_иyя__5_КKо_п1"/>
      <w:bookmarkStart w:id="57" w:name="sub_119_КKо_п_иyя__1_КKо_п_иyя__1_КKо_п8"/>
      <w:bookmarkStart w:id="58" w:name="sub_119_КKо_п_иyя__1_КKо_п_иyя__1_КKо_п1"/>
      <w:bookmarkStart w:id="59" w:name="sub_119_КKо_п_иyя__1_КKо_п_иyя__6_Копия_"/>
      <w:bookmarkStart w:id="60" w:name="sub_119_КKо_п_иyя__1_КKо_п_иyя__7_Копия_"/>
      <w:bookmarkStart w:id="61" w:name="sub_119_КKо_п_иyя__1_КKо_п_иyя__1_КKо_пa"/>
      <w:bookmarkStart w:id="62" w:name="sub_119_КKо_п_иyя__1_КKо_п_иyя__7"/>
      <w:bookmarkStart w:id="63" w:name="sub_119_КKо_п_иyя__1_КKо_п_иyя__5_КKо_п2"/>
      <w:bookmarkStart w:id="64" w:name="sub_119_КKо_п_иyя__1_КKо_п_иyя__5_КKо_п_"/>
      <w:bookmarkStart w:id="65" w:name="sub_119_КKо_п_иyя__1_КKо_п_иyя__1_КKо_п9"/>
      <w:bookmarkStart w:id="66" w:name="sub_119_КKо_п_иyя__1_КKо_п_иyя__1_КKо_пn"/>
      <w:bookmarkStart w:id="67" w:name="sub_119_КKо_п_иyя__1_КKо_п_иyя__4"/>
      <w:bookmarkStart w:id="68" w:name="sub_119_КKо_п_иyя__1_КKо_п_иyя__1_КKо_пm"/>
      <w:bookmarkStart w:id="69" w:name="sub_119_КKо_п_иyя__1_КKо_п_иyя__1_КKо_пl"/>
      <w:bookmarkStart w:id="70" w:name="sub_119_КKо_п_иyя__1_КKо_п_иyя__3"/>
      <w:bookmarkStart w:id="71" w:name="sub_119_КKо_п_иyя__1_КKо_п_иyя__1_КKо_пp"/>
      <w:bookmarkStart w:id="72" w:name="sub_119_КKо_п_иyя__1_КKо_п_иyя__1_КKо_пo"/>
      <w:bookmarkStart w:id="73" w:name="sub_119_КKо_п_иyя__1_КKо_п_иyя__6_КKо_п1"/>
      <w:bookmarkStart w:id="74" w:name="sub_119_КKо_п_иyя__1_КKо_п_иyя__1"/>
      <w:bookmarkStart w:id="75" w:name="sub_119_КKо_п_иyя__1_КKо_п_иyя__1_КKо_пj"/>
      <w:bookmarkStart w:id="76" w:name="sub_119_КKо_п_иyя__1_КKо_п_иyя__5"/>
      <w:bookmarkStart w:id="77" w:name="sub_119_КKо_п_иyя__1_КKо_п_иyя__1_КKо_пh"/>
      <w:bookmarkStart w:id="78" w:name="sub_119_КKо_п_иyя__1_КKо_п_иyя__6_КKо_п3"/>
      <w:bookmarkStart w:id="79" w:name="sub_119_КKо_п_иyя__1_КKо_п_иyя__1_КKо_пc"/>
      <w:bookmarkStart w:id="80" w:name="sub_119_КKо_п_иyя__1_КKо_п_иyя__1_КKо_п_"/>
      <w:bookmarkStart w:id="81" w:name="sub_119_КKо_п_иyя__1_КKо_п_иyя__1_КKо_пq"/>
      <w:bookmarkStart w:id="82" w:name="sub_119_КKо_п_иyя__1_КKо_п_иyя__1_КKо_пk"/>
      <w:bookmarkStart w:id="83" w:name="sub_119_КKо_п_иyя__1_КKо_п_иyя__6"/>
      <w:bookmarkStart w:id="84" w:name="sub_119_КKо_п_иyя__1_КKо_п_иyя__6_КKо_п2"/>
      <w:bookmarkStart w:id="85" w:name="sub_119_КKо_п_иyя__1_КKо_п_иyя__1_КKо_пf"/>
      <w:bookmarkStart w:id="86" w:name="sub_119_КKо_п_иyя__1_КKо_п_иyя__1_КKо_пv"/>
      <w:bookmarkStart w:id="87" w:name="sub_119_КKо_п_иyя__1_КKо_п_иyя__5_КKо_п3"/>
      <w:bookmarkStart w:id="88" w:name="sub_119_КKо_п_иyя__1_КKо_п_иyя__1_КKо_пu"/>
      <w:bookmarkStart w:id="89" w:name="sub_119_КKо_п_иyя__1_КKо_п_иyя__1_КKо_пt"/>
      <w:bookmarkStart w:id="90" w:name="sub_119_КKо_п_иyя__1_КKо_п_иyя__8"/>
      <w:bookmarkStart w:id="91" w:name="sub_119_КKо_п_иyя__1_КKо_п_иyя__1_КKо_пr"/>
      <w:bookmarkStart w:id="92" w:name="sub_119_КKо_п_иyя__1_КKо_п_иyя__2"/>
      <w:bookmarkStart w:id="93" w:name="sub_119_КKо_п_иyя__1_КKо_п_иyя__1_КKо_п7"/>
      <w:bookmarkStart w:id="94" w:name="sub_119_КKо_п_иyя__1"/>
      <w:bookmarkStart w:id="95" w:name="sub_119_КKо_п_иyя__1_КKо_п_иyя__1_КKо_п4"/>
      <w:bookmarkStart w:id="96" w:name="sub_119_КKо_п_иyя__1_КKо_п_иyя__1_КKо_п2"/>
      <w:bookmarkStart w:id="97" w:name="sub_119_КKо_п_иyя__1_КKо_п_иyя__5_Копия_"/>
      <w:bookmarkStart w:id="98" w:name="sub_119_КKо_п_иyя__1_КKо_п_иyя__1_КKо_п3"/>
      <w:bookmarkStart w:id="99" w:name="sub_119_КKо_п_иyя__1_КKо_п_иyя__4_Копия_"/>
      <w:bookmarkStart w:id="100" w:name="sub_119_КKо_п_иyя__1_КKо_п_иyя__1_Копия_"/>
      <w:bookmarkStart w:id="101" w:name="sub_119_КKо_п_иyя__1_Копия_1"/>
      <w:bookmarkStart w:id="102" w:name="sub_119_КKо_п_иyя__1_КKо_п_иyя__1_КKо_пs"/>
      <w:bookmarkStart w:id="103" w:name="sub_119_КKо_п_иyя__1_КKо_п_иyя__6_КKо_п_"/>
      <w:bookmarkStart w:id="104" w:name="sub_119_КKо_п_иyя__1_КKо_п_иyя__3_Копия_"/>
      <w:bookmarkStart w:id="105" w:name="sub_119_КKо_п_иyя__1_КKо_п_иyя__1_КKо_п5"/>
      <w:bookmarkStart w:id="106" w:name="sub_119_КKо_п_иyя__1_КKо_п_иyя__1_КKо_п6"/>
      <w:bookmarkStart w:id="107" w:name="sub_119_КKо_п_иyя__2_Копия_1"/>
      <w:bookmarkStart w:id="108" w:name="sub_119_КKо_п_иyя__2"/>
      <w:bookmarkStart w:id="109" w:name="sub_119_КKо_п_иyя__1_КKо_п_иyя__2_Копия_"/>
      <w:bookmarkStart w:id="110" w:name="sub_119_КKо_п_иyя__1_КKо_п_иyя__1_КKо_пg"/>
      <w:bookmarkStart w:id="111" w:name="sub_119_КKо_п_иyя__1_КKо_п_иyя__1_КKо_пb"/>
      <w:bookmarkStart w:id="112" w:name="sub_119_КKо_п_иyя__1_КKо_п_иyя__8_Копия_"/>
      <w:bookmarkStart w:id="113" w:name="sub_119_КKо_п_иyя__1_КKо_п_иyя__1_КKо_пd"/>
      <w:bookmarkStart w:id="114" w:name="sub_119_КKо_п_иyя__1_КKо_п_иyя__1_КKо_пi"/>
      <w:bookmarkStart w:id="115" w:name="sub_119_КKо_п_иyя__1_КKо_п_иyя__1_КKо_пe"/>
      <w:bookmarkStart w:id="116" w:name="sub_119_КKо_п_иyя__1_КKо_п_иyя__5_КKо_п1"/>
      <w:bookmarkStart w:id="117" w:name="sub_119_КKо_п_иyя__1_КKо_п_иyя__1_КKо_п8"/>
      <w:bookmarkStart w:id="118" w:name="sub_119_КKо_п_иyя__1_КKо_п_иyя__1_КKо_п1"/>
      <w:bookmarkStart w:id="119" w:name="sub_119_КKо_п_иyя__1_КKо_п_иyя__6_Копия_"/>
      <w:bookmarkStart w:id="120" w:name="sub_119_КKо_п_иyя__1_КKо_п_иyя__7_Копия_"/>
      <w:bookmarkStart w:id="121" w:name="sub_119_КKо_п_иyя__1_КKо_п_иyя__1_КKо_пa"/>
      <w:bookmarkStart w:id="122" w:name="sub_119_КKо_п_иyя__1_КKо_п_иyя__7"/>
      <w:bookmarkStart w:id="123" w:name="sub_119_КKо_п_иyя__1_КKо_п_иyя__5_КKо_п2"/>
      <w:bookmarkStart w:id="124" w:name="sub_119_КKо_п_иyя__1_КKо_п_иyя__5_КKо_п_"/>
      <w:bookmarkStart w:id="125" w:name="sub_119_КKо_п_иyя__1_КKо_п_иyя__1_КKо_п9"/>
      <w:bookmarkStart w:id="126" w:name="sub_119_КKо_п_иyя__1_КKо_п_иyя__1_КKо_пn"/>
      <w:bookmarkStart w:id="127" w:name="sub_119_КKо_п_иyя__1_КKо_п_иyя__4"/>
      <w:bookmarkStart w:id="128" w:name="sub_119_КKо_п_иyя__1_КKо_п_иyя__1_КKо_пm"/>
      <w:bookmarkStart w:id="129" w:name="sub_119_КKо_п_иyя__1_КKо_п_иyя__1_КKо_пl"/>
      <w:bookmarkStart w:id="130" w:name="sub_119_КKо_п_иyя__1_КKо_п_иyя__3"/>
      <w:bookmarkStart w:id="131" w:name="sub_119_КKо_п_иyя__1_КKо_п_иyя__1_КKо_пp"/>
      <w:bookmarkStart w:id="132" w:name="sub_119_КKо_п_иyя__1_КKо_п_иyя__1_КKо_пo"/>
      <w:bookmarkStart w:id="133" w:name="sub_119_КKо_п_иyя__1_КKо_п_иyя__6_КKо_п1"/>
      <w:bookmarkStart w:id="134" w:name="sub_119_КKо_п_иyя__1_КKо_п_иyя__1"/>
      <w:bookmarkStart w:id="135" w:name="sub_119_КKо_п_иyя__1_КKо_п_иyя__1_КKо_пj"/>
      <w:bookmarkStart w:id="136" w:name="sub_119_КKо_п_иyя__1_КKо_п_иyя__5"/>
      <w:bookmarkStart w:id="137" w:name="sub_119_КKо_п_иyя__1_КKо_п_иyя__1_КKо_пh"/>
      <w:bookmarkStart w:id="138" w:name="sub_119_КKо_п_иyя__1_КKо_п_иyя__6_КKо_п3"/>
      <w:bookmarkStart w:id="139" w:name="sub_119_КKо_п_иyя__1_КKо_п_иyя__1_КKо_пc"/>
      <w:bookmarkStart w:id="140" w:name="sub_119_КKо_п_иyя__1_КKо_п_иyя__1_КKо_п_"/>
      <w:bookmarkStart w:id="141" w:name="sub_119_КKо_п_иyя__1_КKо_п_иyя__1_КKо_пq"/>
      <w:bookmarkStart w:id="142" w:name="sub_119_КKо_п_иyя__1_КKо_п_иyя__1_КKо_пk"/>
      <w:bookmarkStart w:id="143" w:name="sub_119_КKо_п_иyя__1_КKо_п_иyя__6"/>
      <w:bookmarkStart w:id="144" w:name="sub_119_КKо_п_иyя__1_КKо_п_иyя__6_КKо_п2"/>
      <w:bookmarkStart w:id="145" w:name="sub_119_КKо_п_иyя__1_КKо_п_иyя__1_КKо_пf"/>
      <w:bookmarkStart w:id="146" w:name="sub_119_КKо_п_иyя__1_КKо_п_иyя__1_КKо_пv"/>
      <w:bookmarkStart w:id="147" w:name="sub_119_КKо_п_иyя__1_КKо_п_иyя__5_КKо_п3"/>
      <w:bookmarkStart w:id="148" w:name="sub_119_КKо_п_иyя__1_КKо_п_иyя__1_КKо_пu"/>
      <w:bookmarkStart w:id="149" w:name="sub_119_КKо_п_иyя__1_КKо_п_иyя__1_КKо_пt"/>
      <w:bookmarkStart w:id="150" w:name="sub_119_КKо_п_иyя__1_КKо_п_иyя__8"/>
      <w:bookmarkStart w:id="151" w:name="sub_119_КKо_п_иyя__1_КKо_п_иyя__1_КKо_пr"/>
      <w:bookmarkStart w:id="152" w:name="sub_119_КKо_п_иyя__1_КKо_п_иyя__2"/>
      <w:bookmarkStart w:id="153" w:name="sub_119_КKо_п_иyя__1_КKо_п_иyя__1_КKо_п7"/>
      <w:bookmarkStart w:id="154" w:name="sub_119_КKо_п_иyя__1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фо</w:t>
      </w:r>
      <w:r>
        <w:rPr>
          <w:rFonts w:cs="Times New Roman" w:ascii="Times New Roman" w:hAnsi="Times New Roman"/>
          <w:sz w:val="28"/>
          <w:szCs w:val="28"/>
        </w:rPr>
        <w:t>=З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1</w:t>
      </w:r>
      <w:r>
        <w:rPr>
          <w:rFonts w:cs="Times New Roman" w:ascii="Times New Roman" w:hAnsi="Times New Roman"/>
          <w:sz w:val="28"/>
          <w:szCs w:val="28"/>
        </w:rPr>
        <w:t>+З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2</w:t>
      </w:r>
      <w:r>
        <w:rPr>
          <w:rFonts w:cs="Times New Roman" w:ascii="Times New Roman" w:hAnsi="Times New Roman"/>
          <w:sz w:val="28"/>
          <w:szCs w:val="28"/>
        </w:rPr>
        <w:t>+З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3</w:t>
      </w:r>
      <w:r>
        <w:rPr>
          <w:rFonts w:cs="Times New Roman" w:ascii="Times New Roman" w:hAnsi="Times New Roman"/>
          <w:sz w:val="28"/>
          <w:szCs w:val="28"/>
        </w:rPr>
        <w:t>+З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4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1 </w:t>
      </w:r>
      <w:r>
        <w:rPr>
          <w:rFonts w:cs="Times New Roman" w:ascii="Times New Roman" w:hAnsi="Times New Roman"/>
          <w:sz w:val="28"/>
          <w:szCs w:val="28"/>
        </w:rPr>
        <w:t>- расходы на оплату труда работников участника отбора с учетом страховых взносов, начисляемых на заработную плату, осуществлявших реализацию мероприятий, рассчитываемые в соответствии с утвержденным локальным нормативным документом об оплате труда, коллективным договором участника отбора, трудовым договором, начислений на выплаты по оплате труда персонала, рублей;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2</w:t>
      </w:r>
      <w:r>
        <w:rPr>
          <w:rFonts w:cs="Times New Roman" w:ascii="Times New Roman" w:hAnsi="Times New Roman"/>
          <w:sz w:val="28"/>
          <w:szCs w:val="28"/>
        </w:rPr>
        <w:t xml:space="preserve"> - расходы по направлениям, указанным в абзацах третьем - четвертом пункта 11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«Интернет», рублей;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3  </w:t>
      </w:r>
      <w:r>
        <w:rPr>
          <w:rFonts w:cs="Times New Roman" w:ascii="Times New Roman" w:hAnsi="Times New Roman"/>
          <w:sz w:val="28"/>
          <w:szCs w:val="28"/>
        </w:rPr>
        <w:t>- расходы на приобретение основных средств и нематериальных активов, связанные с реализацией мероприятий необходимые для реализации цели, предусмотренной пунктом 1 настоящего Порядка, рублей;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4</w:t>
      </w:r>
      <w:r>
        <w:rPr>
          <w:rFonts w:cs="Times New Roman" w:ascii="Times New Roman" w:hAnsi="Times New Roman"/>
          <w:sz w:val="28"/>
          <w:szCs w:val="28"/>
        </w:rPr>
        <w:t xml:space="preserve"> - командировочные расходы, связанные с реализацией мероприятий, которые определяются Министерством в соответствии с постановлением Правительства Российской Федерации от 13 октября 2008 г. № 749 «Об особенностях направления работников в служебные командировки», рублей.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Результатами предоставления субсидии являются: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не менее одной информационно-коммуникационной образовательной платформы с обеспечением посещаемости не менее 50000 уникальных посетителей.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и обеспечение функционирования одного Республиканского центра выявления и поддержки одаренных детей и молодежи по модели Образовательного центра «Сириус» с круглогодичным проведением профильных программ по направлениям «Наука», «Искусство», «Спорт» в общем количестве не менее трех профильных программ в год при общем охвате не менее 1400 детей.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предоставления субсидии должны быть достигнуты не позднее</w:t>
        <w:br/>
        <w:t>31 декабря года, в котором предоставлена субсидия.</w:t>
      </w:r>
    </w:p>
    <w:p>
      <w:pPr>
        <w:pStyle w:val="ConsPlusNormal"/>
        <w:suppressAutoHyphens w:val="tru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Требования к участникам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</w:t>
        <w:br/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  <w:br/>
        <w:t>и террористами или с распространением оружия массового уничтожения;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является иностранным агентом в соответствии с Федеральным законом</w:t>
        <w:br/>
        <w:t>от 14 июля 2022 года № 255-ФЗ «О контроле за деятельностью лиц, находящихся под иностранным влиянием»;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</w:t>
        <w:br/>
        <w:t>в бюджеты бюджетной системы Российской Федерации;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участника отбора отсутствует просроченная задолженность по возврату</w:t>
        <w:br/>
        <w:t>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реестре дисквалифицированных лиц отсутствуют сведения</w:t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Проверка участника отбора на соответствие требованиям, определенным пунктом 15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не вправе требовать представление документов, подтверждающих соответствие участника отбора требованиям, определенным пунктом 15 настоящего Порядка, при наличии соответствующей информации</w:t>
        <w:br/>
        <w:t>в государственных информационных системах, доступ к которым имеется</w:t>
        <w:br/>
        <w:t>у Министерства в рамках межведомственного электронного взаимодействия,</w:t>
        <w:br/>
        <w:t>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Подтверждение соответствия участника отбора требованиям, определенным пунктом 15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Порядок формирования и размещения объявления о проведении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Объявление о проведении отбора размещается Министерством не позднее одного календарного дня со дня формирования объявления Министерством</w:t>
        <w:br/>
        <w:t>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</w:t>
        <w:br/>
        <w:t>и публикации на едином портале информации о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Объявление о проведении отбора формируется в электронной форме посредством заполнения Министерством соответствующих экранных форм</w:t>
        <w:br/>
        <w:t>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проведения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предоставления субсидии в соответствии с пунктом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доменное имя и (или) указатели страниц государственной информационной системы в сети «Интернет»;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требования к участникам отбора, определенные пунктом 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подачи участниками отбора заявок и требования, предъявляемые</w:t>
        <w:br/>
        <w:t>к форме и содержанию заявок в соответствии с пунктами 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– 2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</w:t>
      </w: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рассмотрения заявок в соответствии с пунктами 3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– 3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возврата заявок на доработку;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отклонения заявок, а также информацию об основаниях</w:t>
        <w:br/>
        <w:t>их отклонения в соответствии с пунктом 3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распределяемой субсидии в рамках отбора,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и 3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срок, в течение которого победитель отбора должен подписать соглашение</w:t>
        <w:br/>
        <w:t>в соответствии с пунктом 4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признания победителя отбора уклонившимся от заключения соглашения в соответствии с пунктом 4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размещения протокола подведения итогов отбора на едином портале,</w:t>
        <w:br/>
        <w:t>а также на официальном сайте Министерства https://minmol.tatarstan.ru/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Порядок отмены проведения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Размещение Министерством объявления об отмене проведения отбора</w:t>
        <w:br/>
        <w:t>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>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. Участники отбора, подавшие заявки, информируются об отмене проведения отбора в системе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 Отбор считается отмененным со дня размещения объявления о его отмене на едином портале.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После окончания срока отмены проведения отбора в соответствии</w:t>
        <w:br/>
        <w:t>с пунктом 1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Порядок формирования и подачи участниками отбора заявок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Участник отбора формирует и подает заявку в сроки, указанные</w:t>
        <w:br/>
        <w:t>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действующей редакции устава участника отбора, заверенной руководителем (уполномоченным им лицом);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выписки из единого государственного реестра юридических лиц;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свидетельства о присвоении индивидуального номера налогоплательщика;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штатного расписания участника отбора и гарантийного письма, подписанного руководителем участника отбора (уполномоченным им лицом) о том, что участник отбора обладает кадровым составом, необходимым для достижения результатов предоставления субсидии;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сметы расходов, связанных с реализацией мероприятий;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гарантийного письма, подписанного руководителем участника отбора (уполномоченным им лицом) о том, что участник отбора обладает опытом реализации мероприятий в не менее двух лет на дату размещения объявления о проведении отбора с перечислением соответствующих мероприятий и размерами предоставленных из бюджета Республики Татарстан средств, направленных на финансовое обеспечение (возмещение) затрат, связанных с реализацией указанных мероприятий государственной программы.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</w:t>
        <w:br/>
        <w:t>или технологических средств.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Датой представления участником отбора заявки считается день подписания участником отбора заявки с присвоением ей регистрационного номера</w:t>
        <w:br/>
        <w:t>в системе «Электронный бюджет».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Заявка должна содержать следующие сведения: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информация и документы об участнике отбора: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и сокращенное наименование участника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государственный регистрационный номер участника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налогоплательщика;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и код причины постановки на учет в налоговом органе;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юридического лица;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руководителе участника отбора (фамилия, имя, отчество</w:t>
        <w:br/>
        <w:t>(при наличии), идентификационный номер налогоплательщика, должность);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</w:t>
        <w:br/>
        <w:t>на подписание соглашения;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</w:t>
        <w:br/>
        <w:t>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предлагаемые участником отбора значения результатов предоставления субсидии, размер запрашиваемой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</w:t>
      </w:r>
      <w:r>
        <w:rPr>
          <w:rFonts w:cs="Times New Roman" w:ascii="Times New Roman" w:hAnsi="Times New Roman"/>
          <w:sz w:val="28"/>
          <w:szCs w:val="28"/>
        </w:rPr>
        <w:t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</w:t>
        <w:br/>
        <w:t>о разъяснении положений объявления о проведении отбора путем формирования</w:t>
        <w:br/>
        <w:t>в системе «Электронный бюджет» соответствующего запроса.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 Министерство в ответ на запрос, указанный в пункте 3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направляет разъяснение положений объявления о проведении отбора</w:t>
        <w:br/>
        <w:t>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разъяснению, формируемому в системе «Электронный бюджет»</w:t>
        <w:br/>
        <w:t>в соответствии с абзацем первым настоящего пункта, предоставляется всем участникам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VI. Правила рассмотрения заявок, а также определения победителя отбора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Министерство в целях рассмотрения заявок формирует комиссию,</w:t>
        <w:br/>
        <w:t>в которую включаются в том числе члены общественного совета Министерства. Состав комиссии, порядок работы комиссии утверждаются приказом Министерства.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формируется из председателя комиссии, заместителя председателя комиссии, секретаря комиссии, членов комиссии.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Заседание комиссии считается правомочным, если на нем присутствует</w:t>
        <w:br/>
        <w:t>не менее половины ее членов.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заявок осуществляется комиссией в системе «Электронный бюджет» в течение 15 рабочих дней, следующих за днем открытия доступа Министерству и комиссии для рассмотрения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</w:t>
        <w:br/>
        <w:t>и комиссии открывается доступ в системе «Электронный бюджет» к поданным участниками отбора заявкам.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регистрационный номер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дата и время поступления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полное наименование участника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адрес юридического лица;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запрашиваемый участником отбора размер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</w:t>
        <w:br/>
        <w:t>а также размещается на едином портале не позднее одного рабочего дня, следующего за днем его подписания.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 соответствии заявки требованиям, указанным в объявлении</w:t>
        <w:br/>
        <w:t>о проведении отбора,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На стадии рассмотрения заявки основаниями для отклонения заявки являются: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участника отбора требованиям, указанным в объявлении</w:t>
        <w:br/>
        <w:t>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</w:t>
        <w:br/>
        <w:t>в составе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По результатам рассмотрения заявок не позднее одного рабочего дня</w:t>
        <w:br/>
        <w:t>со дня окончания срока рассмотрения заявок комиссией подготавливается протокол рассмотрения заявок, включающий информацию о количестве поступивших</w:t>
        <w:br/>
        <w:t>и рассмотренных заявок, а также информацию по каждому участнику отбора</w:t>
        <w:br/>
        <w:t>о признании его заявки надлежащей или об отклонении его заявки с указанием оснований для отклонения.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</w:t>
        <w:br/>
        <w:t>и членов комиссии в системе «Электронный бюджет», а также размещается</w:t>
        <w:br/>
        <w:t>на едином портале не позднее рабочего дня, следующего за днем его подписания.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39</w:t>
      </w:r>
      <w:r>
        <w:rPr>
          <w:rFonts w:cs="Times New Roman" w:ascii="Times New Roman" w:hAnsi="Times New Roman"/>
          <w:sz w:val="28"/>
          <w:szCs w:val="28"/>
        </w:rPr>
        <w:t>. Отбор признается несостоявшимся в следующих случаях: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 окончании срока подачи заявок не подано ни одной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. Ранжирование поступивших заявок осуществляется исходя из очередности их поступления.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 Победителем отбора признается участник отбора, который соответствует критериям и требованиям, указанным в пунктах 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и 1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Порядка, и заявка которого подана первой по очередности.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подведения итогов отбора включает следующие сведения: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об участниках отбора, заявки которых были отклонены,</w:t>
        <w:br/>
        <w:t>с указанием причин их отклонения, в том числе положений объявления</w:t>
        <w:br/>
        <w:t>о проведении отбора, которым не соответствуют такие заявки;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получателя субсидии, с которым заключается соглашение,</w:t>
        <w:br/>
        <w:t>и размер предоставляемой ему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VII. Порядок заключения соглашений и перечисления субсидии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</w:t>
        <w:br/>
        <w:t>из сторон.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соглашение включается согласие получателя субсидии, лиц, получающих средства на основании договоров, заключенных с получателями субсидий</w:t>
        <w:br/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  <w:br/>
        <w:t>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реорганизации получателя субсидии в форме разделения, выделения,</w:t>
        <w:br/>
        <w:t>а также при ликвидации получателя субсидии соглашение расторгается</w:t>
        <w:br/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</w:t>
        <w:br/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Получатель субсидии признается уклонившимся от заключения соглашения в случае, если в сроки, указанные в объявлении о проведении отбора,</w:t>
        <w:br/>
        <w:t>не обеспечил подписание соглашения лицом, имеющим право действовать от имени получателя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полученных из бюджета Республики Татарстан средств иностранную валюту, за исключением операций, осуществляемых</w:t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  <w:br/>
        <w:t>и комплектующих изделий.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Министерство не позднее пятого рабочего дня со дня, установленного</w:t>
        <w:br/>
        <w:t>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приказом Министерства.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49</w:t>
      </w:r>
      <w:r>
        <w:rPr>
          <w:rFonts w:cs="Times New Roman" w:ascii="Times New Roman" w:hAnsi="Times New Roman"/>
          <w:sz w:val="28"/>
          <w:szCs w:val="28"/>
        </w:rPr>
        <w:t>. Министерство не позднее 10-го рабочего дня со дня принятия решения</w:t>
        <w:br/>
        <w:t>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VIII. Порядок представления отчетности, осуществления контроля (мониторинга)</w:t>
        <w:br/>
        <w:t>за соблюдением условий и порядка предоставления субсидии</w:t>
        <w:br/>
        <w:t>и ответственности за их нарушение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>. 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в системе «Электронный бюджет», ежеквартально, не позднее 15 числа месяца, следующего</w:t>
        <w:br/>
        <w:t>за отчетным кварталом, по формам, прилагаемым к типовой форме соглашения, установленной Министерством финансов Республики Татарстан.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 Министерство осуществляет проверку отчетов, указанных в пункте 51 настоящего Порядка, в срок, не превышающий пяти рабочих дней со дня представления указанных отчетов.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государственного финансового контроля осуществляют проверку</w:t>
        <w:br/>
        <w:t>в соответствии со статьями 268¹ и 269² Бюджетного кодекса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</w:t>
        <w:br/>
        <w:t>о наличии потребности в указанных средствах в порядке, установленном соглашением.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15 января года, следующего</w:t>
        <w:br/>
        <w:t>за отчетным, информацию с обоснованием такой потребности.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не позднее 10 календарных дней со дня получения</w:t>
        <w:br/>
        <w:t>от получателя субсидии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у получателя субсидии в направлении в текущем финансовом году остатка субсидии,</w:t>
        <w:br/>
        <w:t>не использованного в отчетном финансовом году.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случае отсутствия согласованного с Министерством финансов Республики Татарстан решения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Республики Татарстан</w:t>
        <w:br/>
        <w:t>до 1 февраля года, следующего за отчетным.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случае принятия Министерством решения о наличии потребности</w:t>
        <w:br/>
        <w:t>у получателя субсидии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</w:t>
        <w:br/>
        <w:t>в соответствии с типовой формой, установленной Министерством финансов Республики Татарстан, в 10-дневный срок, исчисляемый в календарных днях, со дня принятия такого решения.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получателем субсидии не достигнуты установленные</w:t>
        <w:br/>
        <w:t>в соглашении значения результатов предоставления субсидии, получатель субсидии осуществляет возврат средств субсидии (V) в размере, определяемом по формуле:</w:t>
      </w:r>
    </w:p>
    <w:p>
      <w:pPr>
        <w:pStyle w:val="ConsPlusNormal"/>
        <w:suppressAutoHyphens w:val="true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V</m:t>
          </m:r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S</m:t>
          </m:r>
          <m:r>
            <w:rPr>
              <w:rFonts w:ascii="Cambria Math" w:hAnsi="Cambria Math"/>
            </w:rPr>
            <m:t xml:space="preserve">x</m:t>
          </m:r>
          <m:r>
            <w:rPr>
              <w:rFonts w:ascii="Cambria Math" w:hAnsi="Cambria Math"/>
            </w:rPr>
            <m:t xml:space="preserve">k</m:t>
          </m:r>
        </m:oMath>
      </m:oMathPara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S</w:t>
      </w:r>
      <w:r>
        <w:rPr>
          <w:rFonts w:cs="Times New Roman"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</w:t>
        <w:br/>
        <w:t>в целях достижения результатов предоставления субсидии в отчетном финансовом году, рублей;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 – коэффициент, отражающий уровень недостижения результатов предоставления субсидии, определяемый по следующей формуле:</w:t>
      </w:r>
    </w:p>
    <w:p>
      <w:pPr>
        <w:pStyle w:val="ConsPlusNormal"/>
        <w:suppressAutoHyphens w:val="true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k</m:t>
          </m:r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1</m:t>
          </m:r>
          <m:r>
            <w:rPr>
              <w:rFonts w:ascii="Cambria Math" w:hAnsi="Cambria Math"/>
            </w:rPr>
            <m:t xml:space="preserve">−</m:t>
          </m:r>
          <m:f>
            <m:num>
              <m:r>
                <w:rPr>
                  <w:rFonts w:ascii="Cambria Math" w:hAnsi="Cambria Math"/>
                </w:rPr>
                <m:t xml:space="preserve">t</m:t>
              </m:r>
            </m:num>
            <m:den>
              <m:r>
                <w:rPr>
                  <w:rFonts w:ascii="Cambria Math" w:hAnsi="Cambria Math"/>
                </w:rPr>
                <m:t xml:space="preserve">n</m:t>
              </m:r>
            </m:den>
          </m:f>
        </m:oMath>
      </m:oMathPara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</w:rPr>
        <w:t xml:space="preserve"> – фактически достигнутые значения результатов предоставления субсидии</w:t>
        <w:br/>
        <w:t>на отчетную дату получателем субсидии;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</w:rPr>
        <w:t xml:space="preserve"> – плановые значения результатов предоставления субсидии, установленные соглашением получателю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результатов предоставления субсидии.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 При нарушении срока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</w:p>
    <w:p>
      <w:pPr>
        <w:pStyle w:val="ConsPlusNormal"/>
        <w:widowControl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</w:t>
        <w:br/>
        <w:t>в соответствии с законодательством Российской Федерации.</w:t>
      </w:r>
    </w:p>
    <w:p>
      <w:pPr>
        <w:pStyle w:val="ConsPlusNormal"/>
        <w:widowControl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299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0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96830834"/>
    </w:sdtPr>
    <w:sdtContent>
      <w:p>
        <w:pPr>
          <w:pStyle w:val="Style18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Style1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/>
    </w:pPr>
    <w:r>
      <w:rPr/>
    </w:r>
  </w:p>
  <w:p>
    <w:pPr>
      <w:pStyle w:val="Style1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1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502f"/>
    <w:pPr>
      <w:widowControl/>
      <w:suppressAutoHyphens w:val="false"/>
      <w:bidi w:val="0"/>
      <w:spacing w:lineRule="auto" w:line="276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65502f"/>
    <w:pPr>
      <w:keepNext w:val="true"/>
      <w:keepLines/>
      <w:pBdr>
        <w:bottom w:val="single" w:sz="4" w:space="2" w:color="ED7D31"/>
      </w:pBdr>
      <w:spacing w:lineRule="auto" w:line="240" w:before="36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5502f"/>
    <w:pPr>
      <w:keepNext w:val="true"/>
      <w:keepLines/>
      <w:spacing w:lineRule="auto" w:line="240" w:before="12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ED7D31" w:themeColor="accent2"/>
      <w:sz w:val="36"/>
      <w:szCs w:val="3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65502f"/>
    <w:pPr>
      <w:keepNext w:val="true"/>
      <w:keepLines/>
      <w:spacing w:lineRule="auto" w:line="240" w:before="8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5502f"/>
    <w:pPr>
      <w:keepNext w:val="true"/>
      <w:keepLines/>
      <w:spacing w:lineRule="auto" w:line="240" w:before="8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eb0a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96"/>
      <w:szCs w:val="96"/>
    </w:rPr>
  </w:style>
  <w:style w:type="character" w:styleId="11" w:customStyle="1">
    <w:name w:val="Заголовок 1 Знак"/>
    <w:basedOn w:val="DefaultParagraphFont"/>
    <w:uiPriority w:val="9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color w:val="ED7D31" w:themeColor="accent2"/>
      <w:sz w:val="36"/>
      <w:szCs w:val="3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5502f"/>
    <w:rPr>
      <w:rFonts w:ascii="Calibri Light" w:hAnsi="Calibri Light" w:eastAsia="" w:cs="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Style7" w:customStyle="1">
    <w:name w:val="Подзаголовок Знак"/>
    <w:basedOn w:val="DefaultParagraphFont"/>
    <w:uiPriority w:val="11"/>
    <w:qFormat/>
    <w:rsid w:val="0065502f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65502f"/>
    <w:rPr>
      <w:b/>
      <w:bCs/>
    </w:rPr>
  </w:style>
  <w:style w:type="character" w:styleId="Style8">
    <w:name w:val="Emphasis"/>
    <w:basedOn w:val="DefaultParagraphFont"/>
    <w:uiPriority w:val="20"/>
    <w:qFormat/>
    <w:rsid w:val="0065502f"/>
    <w:rPr>
      <w:i/>
      <w:iCs/>
      <w:color w:val="000000" w:themeColor="text1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5502f"/>
    <w:rPr>
      <w:rFonts w:ascii="Calibri Light" w:hAnsi="Calibri Light" w:eastAsia="" w:cs="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Style9" w:customStyle="1">
    <w:name w:val="Выделенная цитата Знак"/>
    <w:basedOn w:val="DefaultParagraphFont"/>
    <w:link w:val="IntenseQuote"/>
    <w:uiPriority w:val="30"/>
    <w:qFormat/>
    <w:rsid w:val="0065502f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502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5502f"/>
    <w:rPr>
      <w:b/>
      <w:bCs/>
      <w:i/>
      <w:iCs/>
      <w:caps w:val="false"/>
      <w:smallCaps w:val="false"/>
      <w:strike w:val="false"/>
      <w:dstrike w:val="false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65502f"/>
    <w:rPr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65502f"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5502f"/>
    <w:rPr>
      <w:b/>
      <w:bCs/>
      <w:smallCaps/>
      <w:spacing w:val="0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106c0e"/>
    <w:rPr>
      <w:rFonts w:ascii="Segoe UI" w:hAnsi="Segoe UI" w:cs="Segoe UI"/>
      <w:sz w:val="18"/>
      <w:szCs w:val="18"/>
    </w:rPr>
  </w:style>
  <w:style w:type="character" w:styleId="Style11" w:customStyle="1">
    <w:name w:val="Нижний колонтитул Знак"/>
    <w:basedOn w:val="DefaultParagraphFont"/>
    <w:uiPriority w:val="99"/>
    <w:qFormat/>
    <w:rsid w:val="004a6ea9"/>
    <w:rPr/>
  </w:style>
  <w:style w:type="character" w:styleId="-">
    <w:name w:val="Hyperlink"/>
    <w:basedOn w:val="DefaultParagraphFont"/>
    <w:uiPriority w:val="99"/>
    <w:unhideWhenUsed/>
    <w:rsid w:val="00135ea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321f6"/>
    <w:rPr>
      <w:color w:val="80808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1"/>
      <w:szCs w:val="20"/>
      <w:lang w:eastAsia="ru-RU" w:val="ru-RU" w:bidi="ar-SA"/>
    </w:rPr>
  </w:style>
  <w:style w:type="paragraph" w:styleId="ConsPlusNonformat" w:customStyle="1">
    <w:name w:val="ConsPlusNonformat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1"/>
      <w:szCs w:val="20"/>
      <w:lang w:eastAsia="ru-RU" w:val="ru-RU" w:bidi="ar-SA"/>
    </w:rPr>
  </w:style>
  <w:style w:type="paragraph" w:styleId="ConsPlusTitlePage" w:customStyle="1">
    <w:name w:val="ConsPlusTitlePage"/>
    <w:qFormat/>
    <w:rsid w:val="005c0d36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qFormat/>
    <w:rsid w:val="00eb0a4a"/>
    <w:pPr>
      <w:widowControl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ru-RU" w:val="ru-RU" w:bidi="ar-SA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5"/>
    <w:uiPriority w:val="99"/>
    <w:rsid w:val="00eb0a4a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9">
    <w:name w:val="Title"/>
    <w:basedOn w:val="Normal"/>
    <w:next w:val="Normal"/>
    <w:link w:val="Style6"/>
    <w:uiPriority w:val="10"/>
    <w:qFormat/>
    <w:rsid w:val="0065502f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olor w:val="262626" w:themeColor="text1" w:themeTint="d9"/>
      <w:sz w:val="96"/>
      <w:szCs w:val="9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02f"/>
    <w:pPr>
      <w:spacing w:lineRule="auto" w:line="240"/>
    </w:pPr>
    <w:rPr>
      <w:b/>
      <w:bCs/>
      <w:color w:val="404040" w:themeColor="text1" w:themeTint="bf"/>
      <w:sz w:val="16"/>
      <w:szCs w:val="16"/>
    </w:rPr>
  </w:style>
  <w:style w:type="paragraph" w:styleId="Style20">
    <w:name w:val="Subtitle"/>
    <w:basedOn w:val="Normal"/>
    <w:next w:val="Normal"/>
    <w:link w:val="Style7"/>
    <w:uiPriority w:val="11"/>
    <w:qFormat/>
    <w:rsid w:val="0065502f"/>
    <w:pPr>
      <w:spacing w:before="0" w:after="240"/>
    </w:pPr>
    <w:rPr>
      <w:caps/>
      <w:color w:val="404040" w:themeColor="text1" w:themeTint="bf"/>
      <w:spacing w:val="20"/>
      <w:sz w:val="28"/>
      <w:szCs w:val="28"/>
    </w:rPr>
  </w:style>
  <w:style w:type="paragraph" w:styleId="NoSpacing">
    <w:name w:val="No Spacing"/>
    <w:uiPriority w:val="1"/>
    <w:qFormat/>
    <w:rsid w:val="0065502f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rsid w:val="0065502f"/>
    <w:pPr>
      <w:spacing w:before="160" w:after="160"/>
      <w:ind w:left="720" w:right="720" w:hanging="0"/>
      <w:jc w:val="center"/>
    </w:pPr>
    <w:rPr>
      <w:rFonts w:ascii="Calibri Light" w:hAnsi="Calibri Light" w:eastAsia="" w:cs="" w:asciiTheme="majorHAnsi" w:cstheme="majorBidi" w:eastAsiaTheme="majorEastAsia" w:hAnsiTheme="majorHAns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65502f"/>
    <w:pPr>
      <w:pBdr>
        <w:top w:val="single" w:sz="24" w:space="4" w:color="ED7D31"/>
      </w:pBdr>
      <w:spacing w:lineRule="auto" w:line="240" w:before="240" w:after="240"/>
      <w:ind w:left="936" w:right="936" w:hanging="0"/>
      <w:jc w:val="center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Style21">
    <w:name w:val="Index Heading"/>
    <w:basedOn w:val="Style12"/>
    <w:pPr/>
    <w:rPr/>
  </w:style>
  <w:style w:type="paragraph" w:styleId="Style22">
    <w:name w:val="TOC Heading"/>
    <w:basedOn w:val="1"/>
    <w:next w:val="Normal"/>
    <w:uiPriority w:val="39"/>
    <w:semiHidden/>
    <w:unhideWhenUsed/>
    <w:qFormat/>
    <w:rsid w:val="0065502f"/>
    <w:pPr>
      <w:outlineLvl w:val="9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106c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280"/>
    <w:pPr>
      <w:spacing w:before="0" w:after="160"/>
      <w:ind w:left="720" w:hanging="0"/>
      <w:contextualSpacing/>
    </w:pPr>
    <w:rPr/>
  </w:style>
  <w:style w:type="paragraph" w:styleId="Style23">
    <w:name w:val="Footer"/>
    <w:basedOn w:val="Normal"/>
    <w:link w:val="Style11"/>
    <w:uiPriority w:val="99"/>
    <w:unhideWhenUsed/>
    <w:rsid w:val="004a6ea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74H3fp3fs3f3f3f3f3f3fr3f3f3f1" w:customStyle="1">
    <w:name w:val="ﾇc74H�3fp�3fs�3f3f�3f|�3f3f�3fr�3f3f�3f[ 1"/>
    <w:basedOn w:val="Normal"/>
    <w:qFormat/>
    <w:rsid w:val="00101867"/>
    <w:pPr>
      <w:suppressAutoHyphens w:val="true"/>
      <w:spacing w:lineRule="auto" w:line="240" w:before="108" w:after="108"/>
      <w:ind w:firstLine="720"/>
      <w:jc w:val="center"/>
    </w:pPr>
    <w:rPr>
      <w:rFonts w:ascii="0" w:hAnsi="0" w:eastAsia="0" w:cs="0"/>
      <w:b/>
      <w:bCs/>
      <w:color w:val="26282F"/>
      <w:sz w:val="26"/>
      <w:szCs w:val="26"/>
      <w:lang w:eastAsia="zh-CN" w:bidi="zh-CN"/>
    </w:rPr>
  </w:style>
  <w:style w:type="paragraph" w:styleId="Cf4P3f1E8y6w0p3f1E43fz3f4r3f3fu3fr3f3f3f" w:customStyle="1">
    <w:name w:val="ﾏcf4P�3f ・1E閇8y?誣6w?瀾0p? �3f ・1E4 �3fz�3f4r�3f|�3fu�3fr�3f3f�3f"/>
    <w:basedOn w:val="Normal"/>
    <w:qFormat/>
    <w:rsid w:val="00560dce"/>
    <w:pPr>
      <w:suppressAutoHyphens w:val="true"/>
      <w:spacing w:lineRule="auto" w:line="240" w:before="0" w:after="0"/>
      <w:ind w:firstLine="720"/>
    </w:pPr>
    <w:rPr>
      <w:rFonts w:ascii="0" w:hAnsi="0" w:eastAsia="0" w:cs="0"/>
      <w:color w:val="000000"/>
      <w:sz w:val="26"/>
      <w:szCs w:val="26"/>
      <w:lang w:eastAsia="zh-CN" w:bidi="zh-CN"/>
    </w:rPr>
  </w:style>
  <w:style w:type="paragraph" w:styleId="Cd4N3f3f3f1E3f0p3f3f1E43f43fz3f41E2p0q13f3f1E43f" w:customStyle="1">
    <w:name w:val="ﾍcd4N�3f3f�3f ・1E �3f? 瀾0p? �3f?�3f ・1E4 �3f4�3fz�3f?4 ・1E2p?瀲0q?痞1|? �3f?�3f ・1E4 �3f"/>
    <w:basedOn w:val="Normal"/>
    <w:qFormat/>
    <w:rsid w:val="00560dce"/>
    <w:pPr>
      <w:suppressAutoHyphens w:val="true"/>
      <w:spacing w:lineRule="auto" w:line="240" w:before="0" w:after="0"/>
      <w:ind w:firstLine="720"/>
      <w:jc w:val="both"/>
    </w:pPr>
    <w:rPr>
      <w:rFonts w:ascii="0" w:hAnsi="0" w:eastAsia="0" w:cs="0"/>
      <w:color w:val="000000"/>
      <w:sz w:val="26"/>
      <w:szCs w:val="26"/>
      <w:lang w:eastAsia="zh-CN" w:bidi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1f4f9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822A-C61E-45EF-BDEE-B54B113A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Application>LibreOffice/7.5.6.2$Linux_X86_64 LibreOffice_project/50$Build-2</Application>
  <AppVersion>15.0000</AppVersion>
  <Pages>16</Pages>
  <Words>4734</Words>
  <Characters>35037</Characters>
  <CharactersWithSpaces>39603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2021-11-03T09:57:00Z</dcterms:created>
  <dc:creator>Минюст РТ-Чумаков Сергей Петрович</dc:creator>
  <dc:description/>
  <dc:language>ru-RU</dc:language>
  <cp:lastModifiedBy/>
  <cp:lastPrinted>2021-11-03T09:05:00Z</cp:lastPrinted>
  <dcterms:modified xsi:type="dcterms:W3CDTF">2024-10-18T11:50:16Z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