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-249554</wp:posOffset>
                </wp:positionH>
                <wp:positionV relativeFrom="paragraph">
                  <wp:posOffset>-97789</wp:posOffset>
                </wp:positionV>
                <wp:extent cx="2908935" cy="713105"/>
                <wp:effectExtent l="0" t="0" r="0" b="0"/>
                <wp:wrapNone/>
                <wp:docPr id="1" name="_x0000_s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908935" cy="713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5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 xml:space="preserve">МИНИСТЕРСТВО образования и науки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br w:type="textWrapping" w:clear="all"/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 xml:space="preserve">Республики Татарстан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5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52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242;o:allowoverlap:true;o:allowincell:true;mso-position-horizontal-relative:text;margin-left:-19.65pt;mso-position-horizontal:absolute;mso-position-vertical-relative:text;margin-top:-7.70pt;mso-position-vertical:absolute;width:229.05pt;height:56.15pt;mso-wrap-distance-left:9.00pt;mso-wrap-distance-top:0.00pt;mso-wrap-distance-right:9.00pt;mso-wrap-distance-bottom:0.00pt;visibility:visible;" filled="f" stroked="f" strokeweight="0.50pt">
                <v:textbox inset="0,0,0,0">
                  <w:txbxContent>
                    <w:p>
                      <w:pPr>
                        <w:pStyle w:val="852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 xml:space="preserve">МИНИСТЕРСТВО образования и науки</w:t>
                      </w:r>
                      <w:r>
                        <w:rPr>
                          <w:caps/>
                          <w:sz w:val="28"/>
                          <w:szCs w:val="28"/>
                        </w:rPr>
                        <w:br w:type="textWrapping" w:clear="all"/>
                      </w: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 xml:space="preserve">Республики Татарстан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5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52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852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-276224</wp:posOffset>
                </wp:positionV>
                <wp:extent cx="720090" cy="720090"/>
                <wp:effectExtent l="0" t="0" r="0" b="0"/>
                <wp:wrapNone/>
                <wp:docPr id="2" name="_x0000_s10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330" t="397" r="495" b="516"/>
                        <a:stretch/>
                      </pic:blipFill>
                      <pic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3;o:allowoverlap:true;o:allowincell:true;mso-position-horizontal-relative:text;margin-left:212.20pt;mso-position-horizontal:absolute;mso-position-vertical-relative:text;margin-top:-21.75pt;mso-position-vertical:absolute;width:56.70pt;height:56.7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tbl>
      <w:tblPr>
        <w:tblW w:w="9974" w:type="dxa"/>
        <w:tblInd w:w="-3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37"/>
        <w:gridCol w:w="1134"/>
        <w:gridCol w:w="450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867"/>
        </w:trPr>
        <w:tc>
          <w:tcPr>
            <w:tcBorders>
              <w:bottom w:val="single" w:color="000000" w:sz="4" w:space="0"/>
            </w:tcBorders>
            <w:tcW w:w="4337" w:type="dxa"/>
            <w:vAlign w:val="center"/>
            <w:textDirection w:val="lrTb"/>
            <w:noWrap w:val="false"/>
          </w:tcPr>
          <w:p>
            <w:pPr>
              <w:pStyle w:val="852"/>
              <w:ind w:right="-305"/>
              <w:spacing w:line="300" w:lineRule="exact"/>
              <w:rPr>
                <w:caps/>
                <w:sz w:val="28"/>
                <w:szCs w:val="28"/>
                <w:lang w:val="be-BY"/>
              </w:rPr>
            </w:pPr>
            <w:r>
              <w:rPr>
                <w:caps/>
                <w:sz w:val="28"/>
                <w:szCs w:val="28"/>
                <w:lang w:val="be-BY"/>
              </w:rPr>
            </w:r>
            <w:r>
              <w:rPr>
                <w:caps/>
                <w:sz w:val="28"/>
                <w:szCs w:val="28"/>
                <w:lang w:val="be-BY"/>
              </w:rPr>
            </w:r>
            <w:r>
              <w:rPr>
                <w:caps/>
                <w:sz w:val="28"/>
                <w:szCs w:val="28"/>
                <w:lang w:val="be-BY"/>
              </w:rPr>
            </w:r>
          </w:p>
          <w:p>
            <w:pPr>
              <w:pStyle w:val="852"/>
              <w:ind w:left="57" w:right="57"/>
              <w:jc w:val="center"/>
              <w:spacing w:line="300" w:lineRule="exact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2"/>
              <w:ind w:left="57" w:right="57"/>
              <w:jc w:val="center"/>
              <w:spacing w:line="240" w:lineRule="exact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4503" w:type="dxa"/>
            <w:vAlign w:val="center"/>
            <w:textDirection w:val="lrTb"/>
            <w:noWrap w:val="false"/>
          </w:tcPr>
          <w:p>
            <w:pPr>
              <w:pStyle w:val="852"/>
              <w:ind w:left="57" w:right="57"/>
              <w:jc w:val="center"/>
              <w:spacing w:line="220" w:lineRule="exact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        <wp:simplePos x="0" y="0"/>
                      <wp:positionH relativeFrom="column">
                        <wp:posOffset>-68579</wp:posOffset>
                      </wp:positionH>
                      <wp:positionV relativeFrom="paragraph">
                        <wp:posOffset>-458469</wp:posOffset>
                      </wp:positionV>
                      <wp:extent cx="3016250" cy="770890"/>
                      <wp:effectExtent l="0" t="0" r="0" b="0"/>
                      <wp:wrapNone/>
                      <wp:docPr id="3" name="_x0000_s1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3016250" cy="770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852"/>
                                    <w:jc w:val="center"/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 xml:space="preserve">Татарстан Республикасы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r>
                                </w:p>
                                <w:p>
                                  <w:pPr>
                                    <w:pStyle w:val="852"/>
                                    <w:jc w:val="center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 xml:space="preserve">Мә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</w:rPr>
                                    <w:t xml:space="preserve">г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 xml:space="preserve">арИф һәм фән МИНИСТРЛЫГЫ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852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852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202" type="#_x0000_t202" style="position:absolute;z-index:251658244;o:allowoverlap:true;o:allowincell:true;mso-position-horizontal-relative:text;margin-left:-5.40pt;mso-position-horizontal:absolute;mso-position-vertical-relative:text;margin-top:-36.10pt;mso-position-vertical:absolute;width:237.50pt;height:60.70pt;mso-wrap-distance-left:9.00pt;mso-wrap-distance-top:0.00pt;mso-wrap-distance-right:9.00pt;mso-wrap-distance-bottom:0.00pt;visibility:visible;" filled="f" stroked="f" strokeweight="0.50pt">
                      <v:textbox inset="0,0,0,0">
                        <w:txbxContent>
                          <w:p>
                            <w:pPr>
                              <w:pStyle w:val="852"/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Татарстан Республикасы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r>
                          </w:p>
                          <w:p>
                            <w:pPr>
                              <w:pStyle w:val="852"/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Мә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 xml:space="preserve">г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арИф һәм фән МИНИСТРЛЫГЫ</w:t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52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52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</w:r>
          </w:p>
          <w:p>
            <w:pPr>
              <w:pStyle w:val="852"/>
              <w:ind w:left="57" w:right="57"/>
              <w:jc w:val="center"/>
              <w:spacing w:line="220" w:lineRule="exact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</w:r>
          </w:p>
          <w:p>
            <w:pPr>
              <w:pStyle w:val="852"/>
              <w:spacing w:line="220" w:lineRule="exact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993"/>
        </w:trPr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74" w:type="dxa"/>
            <w:vAlign w:val="top"/>
            <w:textDirection w:val="lrTb"/>
            <w:noWrap w:val="false"/>
          </w:tcPr>
          <w:p>
            <w:pPr>
              <w:pStyle w:val="852"/>
              <w:ind w:right="57"/>
              <w:spacing w:line="2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52"/>
              <w:ind w:right="57"/>
              <w:spacing w:line="3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ПРИКАЗ                                                                  БОЕРЫК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52"/>
              <w:ind w:right="57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2"/>
              <w:ind w:right="57"/>
              <w:jc w:val="center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______                  </w:t>
            </w:r>
            <w:r>
              <w:rPr>
                <w:szCs w:val="28"/>
              </w:rPr>
              <w:t xml:space="preserve">г. Казань</w:t>
            </w:r>
            <w:r>
              <w:rPr>
                <w:sz w:val="22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№ ___</w:t>
            </w: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2"/>
        <w:rPr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-2177414</wp:posOffset>
                </wp:positionV>
                <wp:extent cx="266700" cy="175260"/>
                <wp:effectExtent l="0" t="0" r="0" b="0"/>
                <wp:wrapNone/>
                <wp:docPr id="4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524288;o:allowoverlap:true;o:allowincell:true;mso-position-horizontal-relative:text;margin-left:244.50pt;mso-position-horizontal:absolute;mso-position-vertical-relative:text;margin-top:-171.45pt;mso-position-vertical:absolute;width:21.00pt;height:13.80pt;mso-wrap-distance-left:9.00pt;mso-wrap-distance-top:0.00pt;mso-wrap-distance-right:9.00pt;mso-wrap-distance-bottom:0.00pt;visibility:visible;" fillcolor="#FFFFFF" strokecolor="#FFFFFF"/>
            </w:pict>
          </mc:Fallback>
        </mc:AlternateContent>
      </w:r>
      <w:r>
        <w:rPr>
          <w:szCs w:val="28"/>
        </w:rPr>
      </w:r>
      <w:r>
        <w:rPr>
          <w:szCs w:val="28"/>
        </w:rPr>
      </w:r>
    </w:p>
    <w:p>
      <w:pPr>
        <w:pStyle w:val="852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52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52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52"/>
        <w:ind w:right="49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 утверждении Порядка определения объема и условий предоставления государственно</w:t>
      </w:r>
      <w:r>
        <w:rPr>
          <w:rFonts w:eastAsia="Calibri"/>
          <w:sz w:val="28"/>
          <w:szCs w:val="28"/>
          <w:lang w:eastAsia="en-US"/>
        </w:rPr>
        <w:t xml:space="preserve">му автономному образовательному </w:t>
      </w:r>
      <w:r>
        <w:rPr>
          <w:rFonts w:eastAsia="Calibri"/>
          <w:sz w:val="28"/>
          <w:szCs w:val="28"/>
          <w:lang w:eastAsia="en-US"/>
        </w:rPr>
        <w:t xml:space="preserve">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</w:t>
      </w:r>
      <w:r>
        <w:rPr>
          <w:rFonts w:eastAsia="Calibri"/>
          <w:sz w:val="28"/>
          <w:szCs w:val="28"/>
          <w:lang w:eastAsia="en-US"/>
        </w:rPr>
        <w:t xml:space="preserve">ия и науки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осуществляет функции и полномочия учредителя, субсидии из бюджета Республики Татарстан на </w:t>
      </w:r>
      <w:r>
        <w:rPr>
          <w:rFonts w:eastAsia="Calibri"/>
          <w:sz w:val="28"/>
          <w:szCs w:val="28"/>
          <w:lang w:eastAsia="en-US"/>
        </w:rPr>
        <w:t xml:space="preserve">финансовое обеспечение</w:t>
      </w:r>
      <w:r>
        <w:rPr>
          <w:rFonts w:eastAsia="Calibri"/>
          <w:sz w:val="28"/>
          <w:szCs w:val="28"/>
          <w:lang w:eastAsia="en-US"/>
        </w:rPr>
        <w:t xml:space="preserve"> расходов, связанных с </w:t>
      </w:r>
      <w:r>
        <w:rPr>
          <w:rFonts w:eastAsia="Calibri"/>
          <w:sz w:val="28"/>
          <w:szCs w:val="28"/>
          <w:lang w:eastAsia="en-US"/>
        </w:rPr>
        <w:t xml:space="preserve">организацией обучения шести студентов по направлениям подготовки «Издательское дело. Дизайн информационной среды», «Филология. Татарский язык и литература, журналистика», «Реклама и связи с общественностью»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2"/>
        <w:ind w:right="524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2"/>
        <w:ind w:right="524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2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соответствии с абзацем вторым пункта 1 статьи </w:t>
      </w:r>
      <w:r>
        <w:rPr>
          <w:spacing w:val="-4"/>
          <w:position w:val="-6"/>
          <w:sz w:val="28"/>
          <w:szCs w:val="28"/>
        </w:rPr>
      </w:r>
      <m:oMath>
        <m:sSup>
          <m:sSupPr>
            <m:ctrlPr>
              <w:rPr>
                <w:rFonts w:ascii="Cambria Math" w:hAnsi="Cambria Math"/>
                <w:spacing w:val="-4"/>
                <w:sz w:val="28"/>
                <w:szCs w:val="28"/>
              </w:rPr>
            </m:ctrlPr>
          </m:sSupPr>
          <m:e>
            <m:r>
              <w:rPr>
                <w:spacing w:val="-4"/>
                <w:sz w:val="28"/>
                <w:szCs w:val="28"/>
              </w:rPr>
              <m:rPr>
                <m:nor m:val="on"/>
              </m:rPr>
              <m:t>78</m:t>
            </m:r>
          </m:e>
          <m:sup>
            <m:r>
              <w:rPr>
                <w:spacing w:val="-4"/>
                <w:sz w:val="28"/>
                <w:szCs w:val="28"/>
              </w:rPr>
              <m:rPr>
                <m:nor m:val="on"/>
              </m:rPr>
              <m:t>1</m:t>
            </m:r>
          </m:sup>
        </m:sSup>
      </m:oMath>
      <w:r>
        <w:rPr>
          <w:spacing w:val="-4"/>
          <w:sz w:val="28"/>
          <w:szCs w:val="28"/>
        </w:rPr>
        <w:fldChar w:fldCharType="separate"/>
      </w:r>
      <w:r>
        <w:rPr>
          <w:spacing w:val="-4"/>
          <w:sz w:val="28"/>
          <w:szCs w:val="28"/>
        </w:rPr>
        <w:t xml:space="preserve"> Бюджетного кодекса Российской Федерации, постановлением Правительства Россий</w:t>
      </w:r>
      <w:r>
        <w:rPr>
          <w:spacing w:val="-4"/>
          <w:sz w:val="28"/>
          <w:szCs w:val="28"/>
        </w:rPr>
        <w:t xml:space="preserve">ской Федерации            от 22 февраля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2020</w:t>
      </w:r>
      <w:r>
        <w:rPr>
          <w:spacing w:val="-4"/>
          <w:sz w:val="28"/>
          <w:szCs w:val="28"/>
        </w:rPr>
        <w:t xml:space="preserve"> г.</w:t>
      </w:r>
      <w:r>
        <w:rPr>
          <w:spacing w:val="-4"/>
          <w:sz w:val="28"/>
          <w:szCs w:val="28"/>
        </w:rPr>
        <w:t xml:space="preserve"> № 203 «Об общих требованиях к нормативным правовы</w:t>
      </w:r>
      <w:r>
        <w:rPr>
          <w:spacing w:val="-4"/>
          <w:sz w:val="28"/>
          <w:szCs w:val="28"/>
        </w:rPr>
        <w:t xml:space="preserve">м актам                 и муниципальным правовым актам, устанавливающим порядок определения объема     и условия предоставления бюджетным и автономным учреждениям субсидий на иные цели», постановлением Кабинета Министров Республики Татарстан от 28.02.2022 </w:t>
      </w:r>
      <w:r>
        <w:rPr>
          <w:spacing w:val="-4"/>
          <w:sz w:val="28"/>
          <w:szCs w:val="28"/>
        </w:rPr>
        <w:t xml:space="preserve">                </w:t>
      </w:r>
      <w:r>
        <w:rPr>
          <w:spacing w:val="-4"/>
          <w:sz w:val="28"/>
          <w:szCs w:val="28"/>
        </w:rPr>
        <w:t xml:space="preserve">№ 178 «Об исполнительных органах государственной власти Республики Татарстан, уполномоченных на установление порядка определени</w:t>
      </w:r>
      <w:r>
        <w:rPr>
          <w:spacing w:val="-4"/>
          <w:sz w:val="28"/>
          <w:szCs w:val="28"/>
        </w:rPr>
        <w:t xml:space="preserve">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и о признании утратившими силу отдельных постановлений Кабинета Министров Республики Татарстан»</w:t>
      </w:r>
      <w:r>
        <w:rPr>
          <w:spacing w:val="-4"/>
          <w:sz w:val="28"/>
          <w:szCs w:val="28"/>
        </w:rPr>
        <w:t xml:space="preserve">,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распоряжени</w:t>
      </w:r>
      <w:r>
        <w:rPr>
          <w:spacing w:val="-4"/>
          <w:sz w:val="28"/>
          <w:szCs w:val="28"/>
        </w:rPr>
        <w:t xml:space="preserve">ем</w:t>
      </w:r>
      <w:r>
        <w:rPr>
          <w:spacing w:val="-4"/>
          <w:sz w:val="28"/>
          <w:szCs w:val="28"/>
        </w:rPr>
        <w:t xml:space="preserve"> Кабинета Министров Республики Татарстан </w:t>
      </w:r>
      <w:r>
        <w:rPr>
          <w:spacing w:val="-4"/>
          <w:sz w:val="28"/>
          <w:szCs w:val="28"/>
        </w:rPr>
        <w:t xml:space="preserve">от </w:t>
      </w:r>
      <w:r>
        <w:rPr>
          <w:spacing w:val="-4"/>
          <w:sz w:val="28"/>
          <w:szCs w:val="28"/>
        </w:rPr>
        <w:t xml:space="preserve">27.08.2024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№ 1</w:t>
      </w:r>
      <w:r>
        <w:rPr>
          <w:spacing w:val="-4"/>
          <w:sz w:val="28"/>
          <w:szCs w:val="28"/>
        </w:rPr>
        <w:t xml:space="preserve">916-р</w:t>
      </w:r>
      <w:r>
        <w:rPr>
          <w:spacing w:val="-4"/>
          <w:sz w:val="28"/>
          <w:szCs w:val="28"/>
        </w:rPr>
        <w:t xml:space="preserve">, </w:t>
      </w:r>
      <w:r>
        <w:rPr>
          <w:spacing w:val="-4"/>
          <w:sz w:val="28"/>
          <w:szCs w:val="28"/>
        </w:rPr>
        <w:t xml:space="preserve">п</w:t>
      </w:r>
      <w:r>
        <w:rPr>
          <w:rFonts w:eastAsia="Calibri"/>
          <w:sz w:val="28"/>
          <w:szCs w:val="28"/>
          <w:lang w:eastAsia="en-US"/>
        </w:rPr>
        <w:t xml:space="preserve"> р и к а з ы в а ю</w:t>
      </w:r>
      <w:r>
        <w:rPr>
          <w:spacing w:val="-4"/>
          <w:sz w:val="28"/>
          <w:szCs w:val="28"/>
        </w:rPr>
        <w:t xml:space="preserve">: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2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2"/>
        <w:ind w:right="-1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1. Утвердить прилагаемый Порядок </w:t>
      </w:r>
      <w:r>
        <w:rPr>
          <w:sz w:val="28"/>
          <w:szCs w:val="28"/>
        </w:rPr>
        <w:t xml:space="preserve">опр</w:t>
      </w:r>
      <w:r>
        <w:rPr>
          <w:sz w:val="28"/>
          <w:szCs w:val="28"/>
        </w:rPr>
        <w:t xml:space="preserve">еделения объема и условий предо</w:t>
      </w:r>
      <w:r>
        <w:rPr>
          <w:sz w:val="28"/>
          <w:szCs w:val="28"/>
        </w:rPr>
        <w:t xml:space="preserve">ста</w:t>
      </w:r>
      <w:r>
        <w:rPr>
          <w:sz w:val="28"/>
          <w:szCs w:val="28"/>
        </w:rPr>
        <w:t xml:space="preserve">вления государственному автоном</w:t>
      </w:r>
      <w:r>
        <w:rPr>
          <w:sz w:val="28"/>
          <w:szCs w:val="28"/>
        </w:rPr>
        <w:t xml:space="preserve">ному образовательному учреждению дополнительного профессионального об</w:t>
      </w:r>
      <w:r>
        <w:rPr>
          <w:sz w:val="28"/>
          <w:szCs w:val="28"/>
        </w:rPr>
        <w:t xml:space="preserve">разования «Институт развития об</w:t>
      </w:r>
      <w:r>
        <w:rPr>
          <w:sz w:val="28"/>
          <w:szCs w:val="28"/>
        </w:rPr>
        <w:t xml:space="preserve">разования Республики Татарстан», в отношении которого Министерство образования и наук</w:t>
      </w:r>
      <w:r>
        <w:rPr>
          <w:sz w:val="28"/>
          <w:szCs w:val="28"/>
        </w:rPr>
        <w:t xml:space="preserve">и Республики Та</w:t>
      </w:r>
      <w:r>
        <w:rPr>
          <w:sz w:val="28"/>
          <w:szCs w:val="28"/>
        </w:rPr>
        <w:t xml:space="preserve">тар</w:t>
      </w:r>
      <w:r>
        <w:rPr>
          <w:sz w:val="28"/>
          <w:szCs w:val="28"/>
        </w:rPr>
        <w:t xml:space="preserve">стан осуществляет функции и пол</w:t>
      </w:r>
      <w:r>
        <w:rPr>
          <w:sz w:val="28"/>
          <w:szCs w:val="28"/>
        </w:rPr>
        <w:t xml:space="preserve">номочия учредителя, субсидии из бюджета Республики Татарстан на финансовое обеспечение расходов, связанных </w:t>
      </w:r>
      <w:r>
        <w:rPr>
          <w:rFonts w:eastAsia="Calibri"/>
          <w:sz w:val="28"/>
          <w:szCs w:val="28"/>
          <w:lang w:eastAsia="en-US"/>
        </w:rPr>
        <w:t xml:space="preserve">с </w:t>
      </w:r>
      <w:r>
        <w:rPr>
          <w:rFonts w:eastAsia="Calibri"/>
          <w:sz w:val="28"/>
          <w:szCs w:val="28"/>
          <w:lang w:eastAsia="en-US"/>
        </w:rPr>
        <w:t xml:space="preserve">организацией обучения шести студентов по направлениям подготовки «Издательское дело. Дизайн информационной среды», «Филология. Татарский язык и литература, журналистика», «Реклама и связи с общественностью»</w:t>
      </w:r>
      <w:r>
        <w:rPr>
          <w:sz w:val="28"/>
          <w:szCs w:val="28"/>
        </w:rPr>
        <w:t xml:space="preserve">, в соответствии с аб</w:t>
      </w:r>
      <w:r>
        <w:rPr>
          <w:sz w:val="28"/>
          <w:szCs w:val="28"/>
        </w:rPr>
        <w:t xml:space="preserve">зацем вторым пункта 1 статьи 78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Б</w:t>
      </w:r>
      <w:r>
        <w:rPr>
          <w:sz w:val="28"/>
          <w:szCs w:val="28"/>
        </w:rPr>
        <w:t xml:space="preserve">юджетного кодекса Российской Фе</w:t>
      </w:r>
      <w:r>
        <w:rPr>
          <w:sz w:val="28"/>
          <w:szCs w:val="28"/>
        </w:rPr>
        <w:t xml:space="preserve">дерации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высшего образования (Л.Д.Яруллин) обеспечить государственную регистрацию настоящего приказа в Министерстве юстиции Республики Татарстан в установленный законодательством Российской Федерации срок.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Настоящий приказ вступает в силу со дня его официального опубликования.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приказа </w:t>
      </w:r>
      <w:r>
        <w:rPr>
          <w:sz w:val="28"/>
          <w:szCs w:val="28"/>
        </w:rPr>
        <w:t xml:space="preserve">возложить на первого заместителя министра образования и науки Республики Татарстан А.И.Поминова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contextualSpacing/>
        <w:jc w:val="both"/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2"/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2"/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2"/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2"/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Министр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И.Г.Хадиуллин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2"/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3"/>
        <w:ind w:left="5954"/>
        <w:jc w:val="both"/>
        <w:rPr>
          <w:b w:val="0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853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-358774</wp:posOffset>
                </wp:positionV>
                <wp:extent cx="220980" cy="220980"/>
                <wp:effectExtent l="0" t="0" r="0" b="0"/>
                <wp:wrapNone/>
                <wp:docPr id="5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251658241;o:allowoverlap:true;o:allowincell:true;mso-position-horizontal-relative:text;margin-left:246.90pt;mso-position-horizontal:absolute;mso-position-vertical-relative:text;margin-top:-28.25pt;mso-position-vertical:absolute;width:17.40pt;height:17.40pt;mso-wrap-distance-left:9.00pt;mso-wrap-distance-top:0.00pt;mso-wrap-distance-right:9.00pt;mso-wrap-distance-bottom:0.00pt;visibility:visible;" fillcolor="#FFFFFF" strokecolor="#FFFFFF"/>
            </w:pict>
          </mc:Fallback>
        </mc:AlternateContent>
      </w:r>
      <w:r>
        <w:rPr>
          <w:b w:val="0"/>
          <w:szCs w:val="28"/>
        </w:rPr>
        <w:t xml:space="preserve">Утвержден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853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w:t xml:space="preserve">приказом Министерства 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853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w:t xml:space="preserve">образования и науки 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853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w:t xml:space="preserve">Республики Татарстан 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853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w:t xml:space="preserve">от </w:t>
      </w:r>
      <w:r>
        <w:rPr>
          <w:b w:val="0"/>
          <w:szCs w:val="28"/>
        </w:rPr>
        <w:t xml:space="preserve">___________</w:t>
      </w:r>
      <w:r>
        <w:rPr>
          <w:b w:val="0"/>
          <w:szCs w:val="28"/>
        </w:rPr>
        <w:t xml:space="preserve"> № </w:t>
      </w:r>
      <w:r>
        <w:rPr>
          <w:b w:val="0"/>
          <w:szCs w:val="28"/>
        </w:rPr>
        <w:t xml:space="preserve">_________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85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center"/>
        <w:tabs>
          <w:tab w:val="left" w:pos="426" w:leader="none"/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Порядок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2"/>
        <w:ind w:firstLine="567"/>
        <w:jc w:val="center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опр</w:t>
      </w:r>
      <w:r>
        <w:rPr>
          <w:sz w:val="28"/>
          <w:szCs w:val="28"/>
        </w:rPr>
        <w:t xml:space="preserve">еделения объема и условий предо</w:t>
      </w:r>
      <w:r>
        <w:rPr>
          <w:sz w:val="28"/>
          <w:szCs w:val="28"/>
        </w:rPr>
        <w:t xml:space="preserve">ста</w:t>
      </w:r>
      <w:r>
        <w:rPr>
          <w:sz w:val="28"/>
          <w:szCs w:val="28"/>
        </w:rPr>
        <w:t xml:space="preserve">вления государственному автоном</w:t>
      </w:r>
      <w:r>
        <w:rPr>
          <w:sz w:val="28"/>
          <w:szCs w:val="28"/>
        </w:rPr>
        <w:t xml:space="preserve">ному образовательному учреждению дополнительного профессионального образования «</w:t>
      </w:r>
      <w:r>
        <w:rPr>
          <w:sz w:val="28"/>
          <w:szCs w:val="28"/>
        </w:rPr>
        <w:t xml:space="preserve">Институт развития об</w:t>
      </w:r>
      <w:r>
        <w:rPr>
          <w:sz w:val="28"/>
          <w:szCs w:val="28"/>
        </w:rPr>
        <w:t xml:space="preserve">разования Республики Татарстан», в отношении которого Министерство об</w:t>
      </w:r>
      <w:r>
        <w:rPr>
          <w:sz w:val="28"/>
          <w:szCs w:val="28"/>
        </w:rPr>
        <w:t xml:space="preserve">разования и науки Республики Та</w:t>
      </w:r>
      <w:r>
        <w:rPr>
          <w:sz w:val="28"/>
          <w:szCs w:val="28"/>
        </w:rPr>
        <w:t xml:space="preserve">тар</w:t>
      </w:r>
      <w:r>
        <w:rPr>
          <w:sz w:val="28"/>
          <w:szCs w:val="28"/>
        </w:rPr>
        <w:t xml:space="preserve">стан осуществляет функции и пол</w:t>
      </w:r>
      <w:r>
        <w:rPr>
          <w:sz w:val="28"/>
          <w:szCs w:val="28"/>
        </w:rPr>
        <w:t xml:space="preserve">номочия учредителя, субсидии из бюджета Республики Татарстан на финансовое обеспечение расходов, связанных </w:t>
      </w:r>
      <w:r>
        <w:rPr>
          <w:rFonts w:eastAsia="Calibri"/>
          <w:sz w:val="28"/>
          <w:szCs w:val="28"/>
          <w:lang w:eastAsia="en-US"/>
        </w:rPr>
        <w:t xml:space="preserve">с </w:t>
      </w:r>
      <w:r>
        <w:rPr>
          <w:rFonts w:eastAsia="Calibri"/>
          <w:sz w:val="28"/>
          <w:szCs w:val="28"/>
          <w:lang w:eastAsia="en-US"/>
        </w:rPr>
        <w:t xml:space="preserve">организацией обучения шести студентов по направлениям подготовки «Издательское дело. Дизайн информационной среды», «Филология. Татарский язык и литература, журналистика», «Реклама и связи с общественностью»</w:t>
      </w:r>
      <w:r>
        <w:rPr>
          <w:sz w:val="28"/>
          <w:szCs w:val="28"/>
        </w:rPr>
        <w:t xml:space="preserve">, в соответствии с аб</w:t>
      </w:r>
      <w:r>
        <w:rPr>
          <w:sz w:val="28"/>
          <w:szCs w:val="28"/>
        </w:rPr>
        <w:t xml:space="preserve">зацем вторым пункта 1 статьи 78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Бюджетного кодекса </w:t>
      </w:r>
      <w:r>
        <w:rPr>
          <w:sz w:val="28"/>
          <w:szCs w:val="28"/>
        </w:rPr>
        <w:t xml:space="preserve">Российской Фе</w:t>
      </w:r>
      <w:r>
        <w:rPr>
          <w:sz w:val="28"/>
          <w:szCs w:val="28"/>
        </w:rPr>
        <w:t xml:space="preserve">дерации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2"/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 xml:space="preserve">I</w:t>
      </w:r>
      <w:r>
        <w:rPr>
          <w:spacing w:val="-4"/>
          <w:sz w:val="28"/>
          <w:szCs w:val="28"/>
        </w:rPr>
        <w:t xml:space="preserve">. Общие положения 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2"/>
        <w:ind w:firstLine="567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Настоящий Порядок устанавливает правила </w:t>
      </w:r>
      <w:r>
        <w:rPr>
          <w:sz w:val="28"/>
          <w:szCs w:val="28"/>
        </w:rPr>
        <w:t xml:space="preserve">определения объема и услов</w:t>
      </w:r>
      <w:r>
        <w:rPr>
          <w:sz w:val="28"/>
          <w:szCs w:val="28"/>
        </w:rPr>
        <w:t xml:space="preserve">ий предо</w:t>
      </w:r>
      <w:r>
        <w:rPr>
          <w:sz w:val="28"/>
          <w:szCs w:val="28"/>
        </w:rPr>
        <w:t xml:space="preserve">ста</w:t>
      </w:r>
      <w:r>
        <w:rPr>
          <w:sz w:val="28"/>
          <w:szCs w:val="28"/>
        </w:rPr>
        <w:t xml:space="preserve">вления государственному автоном</w:t>
      </w:r>
      <w:r>
        <w:rPr>
          <w:sz w:val="28"/>
          <w:szCs w:val="28"/>
        </w:rPr>
        <w:t xml:space="preserve">ному образовательному учреждению дополнительного профессионального об</w:t>
      </w:r>
      <w:r>
        <w:rPr>
          <w:sz w:val="28"/>
          <w:szCs w:val="28"/>
        </w:rPr>
        <w:t xml:space="preserve">разования «Институт развития об</w:t>
      </w:r>
      <w:r>
        <w:rPr>
          <w:sz w:val="28"/>
          <w:szCs w:val="28"/>
        </w:rPr>
        <w:t xml:space="preserve">разования Республики Татарстан»</w:t>
      </w:r>
      <w:r>
        <w:rPr>
          <w:sz w:val="28"/>
          <w:szCs w:val="28"/>
        </w:rPr>
        <w:t xml:space="preserve"> (далее – Учреждение)</w:t>
      </w:r>
      <w:r>
        <w:rPr>
          <w:sz w:val="28"/>
          <w:szCs w:val="28"/>
        </w:rPr>
        <w:t xml:space="preserve">, в отношении которого Министерство об</w:t>
      </w:r>
      <w:r>
        <w:rPr>
          <w:sz w:val="28"/>
          <w:szCs w:val="28"/>
        </w:rPr>
        <w:t xml:space="preserve">разования и науки Республики Та</w:t>
      </w:r>
      <w:r>
        <w:rPr>
          <w:sz w:val="28"/>
          <w:szCs w:val="28"/>
        </w:rPr>
        <w:t xml:space="preserve">тарстан ос</w:t>
      </w:r>
      <w:r>
        <w:rPr>
          <w:sz w:val="28"/>
          <w:szCs w:val="28"/>
        </w:rPr>
        <w:t xml:space="preserve">уществляет функции и пол</w:t>
      </w:r>
      <w:r>
        <w:rPr>
          <w:sz w:val="28"/>
          <w:szCs w:val="28"/>
        </w:rPr>
        <w:t xml:space="preserve">номочия учредителя, субсидии из бюджета Республики Татарстан </w:t>
      </w:r>
      <w:r>
        <w:rPr>
          <w:sz w:val="28"/>
          <w:szCs w:val="28"/>
        </w:rPr>
        <w:t xml:space="preserve">на финансовое обеспечение расходов, связанных с </w:t>
      </w:r>
      <w:r>
        <w:rPr>
          <w:rFonts w:eastAsia="Calibri"/>
          <w:sz w:val="28"/>
          <w:szCs w:val="28"/>
          <w:lang w:eastAsia="en-US"/>
        </w:rPr>
        <w:t xml:space="preserve">организацией обучения шести студентов по направлениям подготовки «Издательское дело. Дизайн информационной среды», «Филология. Татарский язык и литература, журналистика», «Реклама и связи с общественностью»</w:t>
      </w:r>
      <w:r>
        <w:rPr>
          <w:sz w:val="28"/>
          <w:szCs w:val="28"/>
        </w:rPr>
        <w:t xml:space="preserve">, в со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ветствии с абзацем вторым пункта 1 статьи 78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Бюджетного кодекса Рос</w:t>
      </w:r>
      <w:r>
        <w:rPr>
          <w:sz w:val="28"/>
          <w:szCs w:val="28"/>
        </w:rPr>
        <w:t xml:space="preserve">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Порядок).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Основные понятия, используемые в настоящем Порядке: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2"/>
        <w:ind w:firstLine="709"/>
        <w:jc w:val="both"/>
        <w:rPr>
          <w:rFonts w:eastAsia="Calibri"/>
          <w:color w:val="000000"/>
          <w:sz w:val="28"/>
          <w:szCs w:val="25"/>
        </w:rPr>
      </w:pPr>
      <w:r>
        <w:rPr>
          <w:rFonts w:eastAsia="Calibri"/>
          <w:sz w:val="28"/>
          <w:szCs w:val="28"/>
        </w:rPr>
        <w:t xml:space="preserve">М</w:t>
      </w:r>
      <w:r>
        <w:rPr>
          <w:rFonts w:eastAsia="Calibri"/>
          <w:sz w:val="28"/>
          <w:szCs w:val="28"/>
        </w:rPr>
        <w:t xml:space="preserve">ероприятие –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организация обучения шести студентов по направлениям подготовки «Издательское дело. Дизайн информационной среды», «Филология. Татарский язык и литература, журналистика», «Реклама и связи с общественностью»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основании распоряжения Кабинета Министров Рес</w:t>
      </w:r>
      <w:r>
        <w:rPr>
          <w:rFonts w:eastAsia="Calibri"/>
          <w:sz w:val="28"/>
          <w:szCs w:val="28"/>
        </w:rPr>
        <w:t xml:space="preserve">публики Татарстан от </w:t>
      </w:r>
      <w:r>
        <w:rPr>
          <w:rFonts w:eastAsia="Calibri"/>
          <w:sz w:val="28"/>
          <w:szCs w:val="28"/>
        </w:rPr>
        <w:t xml:space="preserve">27.08.2024 № 1916-р</w:t>
      </w:r>
      <w:r>
        <w:rPr>
          <w:rFonts w:eastAsia="Calibri"/>
          <w:sz w:val="28"/>
          <w:szCs w:val="28"/>
        </w:rPr>
        <w:t xml:space="preserve">, в соответствии с абзацем вто</w:t>
      </w:r>
      <w:r>
        <w:rPr>
          <w:rFonts w:eastAsia="Calibri"/>
          <w:sz w:val="28"/>
          <w:szCs w:val="28"/>
        </w:rPr>
        <w:t xml:space="preserve">рым пункта 1 статьи 78</w:t>
      </w:r>
      <w:r>
        <w:rPr>
          <w:rFonts w:eastAsia="Calibri"/>
          <w:sz w:val="28"/>
          <w:szCs w:val="28"/>
          <w:vertAlign w:val="superscript"/>
        </w:rPr>
        <w:t xml:space="preserve">1</w:t>
      </w:r>
      <w:r>
        <w:rPr>
          <w:rFonts w:eastAsia="Calibri"/>
          <w:sz w:val="28"/>
          <w:szCs w:val="28"/>
        </w:rPr>
        <w:t xml:space="preserve"> Бюджетного кодекса Российской Федерации</w:t>
      </w:r>
      <w:r>
        <w:rPr>
          <w:rFonts w:eastAsia="Calibri"/>
          <w:color w:val="000000"/>
          <w:sz w:val="28"/>
          <w:szCs w:val="25"/>
        </w:rPr>
        <w:t xml:space="preserve">;</w:t>
      </w:r>
      <w:r>
        <w:rPr>
          <w:rFonts w:eastAsia="Calibri"/>
          <w:color w:val="000000"/>
          <w:sz w:val="28"/>
          <w:szCs w:val="25"/>
        </w:rPr>
        <w:t xml:space="preserve"> </w:t>
      </w:r>
      <w:r>
        <w:rPr>
          <w:rFonts w:eastAsia="Calibri"/>
          <w:color w:val="000000"/>
          <w:sz w:val="28"/>
          <w:szCs w:val="25"/>
        </w:rPr>
        <w:t xml:space="preserve"> </w:t>
      </w:r>
      <w:r>
        <w:rPr>
          <w:rFonts w:eastAsia="Calibri"/>
          <w:color w:val="000000"/>
          <w:sz w:val="28"/>
          <w:szCs w:val="25"/>
        </w:rPr>
        <w:t xml:space="preserve"> </w:t>
      </w:r>
      <w:r>
        <w:rPr>
          <w:rFonts w:eastAsia="Calibri"/>
          <w:color w:val="000000"/>
          <w:sz w:val="28"/>
          <w:szCs w:val="25"/>
        </w:rPr>
      </w:r>
      <w:r>
        <w:rPr>
          <w:rFonts w:eastAsia="Calibri"/>
          <w:color w:val="000000"/>
          <w:sz w:val="28"/>
          <w:szCs w:val="25"/>
        </w:rPr>
      </w:r>
    </w:p>
    <w:p>
      <w:pPr>
        <w:pStyle w:val="852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</w:t>
      </w:r>
      <w:r>
        <w:rPr>
          <w:rFonts w:eastAsia="Calibri"/>
          <w:sz w:val="28"/>
          <w:szCs w:val="28"/>
        </w:rPr>
        <w:t xml:space="preserve">чредитель – Министерство образования и науки Республики Татарстан Республики Татарстан, осуществляющее функции и полномочия учредителя в отношении Учреждения;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субсидия – субсидия, предоставляемая Учреждению Учредителем, осуществляющим функции и полномочия главного распорядителя и получателя с</w:t>
      </w:r>
      <w:r>
        <w:rPr>
          <w:rFonts w:eastAsia="Calibri"/>
          <w:sz w:val="28"/>
          <w:szCs w:val="28"/>
        </w:rPr>
        <w:t xml:space="preserve">редств, в 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период, и лимитов бюджетных обязательств, утвержденных в установленном порядке Учредителю, </w:t>
      </w:r>
      <w:r>
        <w:rPr>
          <w:rFonts w:eastAsia="Calibri"/>
          <w:spacing w:val="-4"/>
          <w:sz w:val="28"/>
          <w:szCs w:val="28"/>
        </w:rPr>
        <w:t xml:space="preserve">на финансовое обеспечение реализации Мероприятия </w:t>
      </w:r>
      <w:r>
        <w:rPr>
          <w:rFonts w:eastAsia="Calibri"/>
          <w:color w:val="000000"/>
          <w:sz w:val="28"/>
        </w:rPr>
        <w:t xml:space="preserve">за</w:t>
      </w:r>
      <w:r>
        <w:rPr>
          <w:rFonts w:eastAsia="Calibri"/>
          <w:sz w:val="32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счет средств бюджета Республики Татарстан.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firstLine="709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tabs>
          <w:tab w:val="left" w:pos="1134" w:leader="none"/>
        </w:tabs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 Субсидия предоставляется Учреждению в целях </w:t>
      </w:r>
      <w:r>
        <w:rPr>
          <w:sz w:val="28"/>
          <w:szCs w:val="28"/>
        </w:rPr>
        <w:t xml:space="preserve">реализации Мероприятия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 xml:space="preserve">II</w:t>
      </w:r>
      <w:r>
        <w:rPr>
          <w:spacing w:val="-4"/>
          <w:sz w:val="28"/>
          <w:szCs w:val="28"/>
        </w:rPr>
        <w:t xml:space="preserve">. Условия и порядок предоставления субсидии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2"/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В целях получения субсидии Учреждение предоставляет в адрес Учредит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ля заявку на получение субсидии (далее – Заявка), включающую в себя следующие документы: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пояснительную записку, содержащую обоснование необходимости предоставления субсидии на цел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установленн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пунктом 3 настоящего Порядка, включая </w:t>
      </w:r>
      <w:r>
        <w:rPr>
          <w:sz w:val="28"/>
          <w:szCs w:val="28"/>
        </w:rPr>
        <w:t xml:space="preserve">расчет-обоснования суммы субсидии, в том числе </w:t>
      </w:r>
      <w:r>
        <w:rPr>
          <w:sz w:val="28"/>
          <w:szCs w:val="28"/>
        </w:rPr>
        <w:t xml:space="preserve">предварительную смету расходов на проведение Мероприятия;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программу Мероприятия;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справку налогового органа по состоянию на </w:t>
      </w:r>
      <w:r>
        <w:rPr>
          <w:sz w:val="28"/>
          <w:szCs w:val="28"/>
        </w:rPr>
        <w:t xml:space="preserve">дату не ранее чем за 30 календарных дней до дня подачи заявки на получение субсидии</w:t>
      </w:r>
      <w:r>
        <w:rPr>
          <w:sz w:val="28"/>
          <w:szCs w:val="28"/>
        </w:rPr>
        <w:t xml:space="preserve">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справку по состоянию на дату не ранее чем за 30 календарных дней до дня подачи заявки на получение субсидии</w:t>
      </w:r>
      <w:r>
        <w:rPr>
          <w:sz w:val="28"/>
          <w:szCs w:val="28"/>
        </w:rPr>
        <w:t xml:space="preserve">, подтверждающую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отсутствие</w:t>
      </w:r>
      <w:r>
        <w:rPr>
          <w:sz w:val="28"/>
          <w:szCs w:val="28"/>
        </w:rPr>
        <w:t xml:space="preserve"> у Учреждения просроченной задолженности по возврату в бюджет Республики Т</w:t>
      </w:r>
      <w:r>
        <w:rPr>
          <w:sz w:val="28"/>
          <w:szCs w:val="28"/>
        </w:rPr>
        <w:t xml:space="preserve">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</w:t>
      </w:r>
      <w:r>
        <w:rPr>
          <w:sz w:val="28"/>
          <w:szCs w:val="28"/>
        </w:rPr>
        <w:t xml:space="preserve">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</w:t>
      </w:r>
      <w:r>
        <w:rPr>
          <w:sz w:val="28"/>
          <w:szCs w:val="28"/>
        </w:rPr>
        <w:t xml:space="preserve">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подписанную руководителем и главным бухгалтером Учреждения, скрепленную печатью Учреждения (при наличии).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Представляемые документы должны быть напечатаны разборчиво. Письменное обращение р</w:t>
      </w:r>
      <w:r>
        <w:rPr>
          <w:sz w:val="28"/>
          <w:szCs w:val="28"/>
        </w:rPr>
        <w:t xml:space="preserve">уководителя Учреждения должно быть скреплено печатью (при наличии) Учреждения и заверено подписью уполномоченного на то лица или собственноручно заверена руководителем Учреждения. Все расходы по подготовке документов на получение субсидии несет Учреждение.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Учреждение вправе истребовать представленную им ранее Заявку и повторно ее представить.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В случае предоставления Заявки Учреждением в электронном виде с использованием единой межведомственной системы электронного документооборота, он</w:t>
      </w:r>
      <w:r>
        <w:rPr>
          <w:sz w:val="28"/>
          <w:szCs w:val="28"/>
        </w:rPr>
        <w:t xml:space="preserve">а должна быть подписана</w:t>
      </w:r>
      <w:r>
        <w:rPr>
          <w:sz w:val="28"/>
          <w:szCs w:val="28"/>
        </w:rPr>
        <w:t xml:space="preserve"> электронной подписью руководителя Учреждения или временно исполняющего обязанности руководителя Учреждения.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Учредитель в течение 10 рабочих дней со дня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</w:rPr>
        <w:t xml:space="preserve"> Заявки, предста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ленной в соответствии с пунктом 4 настоящего Порядка, рассматривает ее, провер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ет полноту и достоверность содержащихся в ней сведений и уведомляет Учрежд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 о предоставлении субсидии либо об отказе в ее предоставлении.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Основаниями для отказа в предоставлении субсидии Учреждению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представленных Учреждением документов требованиям, определенным в пункте 4 настоящего Порядка, или непредставление (представление не в полном объеме) указанных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недостоверность информации, содержащейся в документах, представленных Учреждением.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Заявка регистрируется в течение одного рабочего дня со дня поступления.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 xml:space="preserve">6. В течение трех рабочих дней со дня принятия решения о предоставлении субсидии Учредитель и Учреждение заключают соглашение о предоставлении су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сидии в соответствии с типовой формой, установленной Министерством финансов Татарстан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(далее – соглашение), содержащее в том числе следующие положения: 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</w:t>
      </w:r>
      <w:r>
        <w:rPr>
          <w:sz w:val="28"/>
          <w:szCs w:val="28"/>
        </w:rPr>
        <w:t xml:space="preserve"> предоставления субсидии с указанием наименования Мероприятия;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значения результатов предоставления субсидии, определенных в приложении № 1 к настоящему Порядку;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2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план мероприятий по достижению результатов предоставления субсидии в с</w:t>
      </w:r>
      <w:r>
        <w:rPr>
          <w:rFonts w:eastAsia="Calibri"/>
          <w:sz w:val="28"/>
          <w:szCs w:val="22"/>
          <w:lang w:eastAsia="en-US"/>
        </w:rPr>
        <w:t xml:space="preserve">о</w:t>
      </w:r>
      <w:r>
        <w:rPr>
          <w:rFonts w:eastAsia="Calibri"/>
          <w:sz w:val="28"/>
          <w:szCs w:val="22"/>
          <w:lang w:eastAsia="en-US"/>
        </w:rPr>
        <w:t xml:space="preserve">ответствии с приложением № 4 к настоящему Порядку;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2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размер субсидии;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2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сроки (график) перечисления субсидии;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2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сроки и порядок представления отчетности </w:t>
      </w:r>
      <w:r>
        <w:rPr>
          <w:rFonts w:eastAsia="Calibri"/>
          <w:sz w:val="28"/>
          <w:szCs w:val="22"/>
          <w:lang w:eastAsia="en-US"/>
        </w:rPr>
        <w:t xml:space="preserve">о</w:t>
      </w:r>
      <w:r>
        <w:rPr>
          <w:rFonts w:eastAsia="Calibri"/>
          <w:sz w:val="28"/>
          <w:szCs w:val="22"/>
          <w:lang w:eastAsia="en-US"/>
        </w:rPr>
        <w:t xml:space="preserve"> расход</w:t>
      </w:r>
      <w:r>
        <w:rPr>
          <w:rFonts w:eastAsia="Calibri"/>
          <w:sz w:val="28"/>
          <w:szCs w:val="22"/>
          <w:lang w:eastAsia="en-US"/>
        </w:rPr>
        <w:t xml:space="preserve">ах</w:t>
      </w:r>
      <w:r>
        <w:rPr>
          <w:rFonts w:eastAsia="Calibri"/>
          <w:sz w:val="28"/>
          <w:szCs w:val="22"/>
          <w:lang w:eastAsia="en-US"/>
        </w:rPr>
        <w:t xml:space="preserve">, источником финанс</w:t>
      </w:r>
      <w:r>
        <w:rPr>
          <w:rFonts w:eastAsia="Calibri"/>
          <w:sz w:val="28"/>
          <w:szCs w:val="22"/>
          <w:lang w:eastAsia="en-US"/>
        </w:rPr>
        <w:t xml:space="preserve">о</w:t>
      </w:r>
      <w:r>
        <w:rPr>
          <w:rFonts w:eastAsia="Calibri"/>
          <w:sz w:val="28"/>
          <w:szCs w:val="22"/>
          <w:lang w:eastAsia="en-US"/>
        </w:rPr>
        <w:t xml:space="preserve">вого обеспечения которых является субсидия, о достижении значений результатов предоставления субсидии, </w:t>
      </w:r>
      <w:r>
        <w:rPr>
          <w:rFonts w:eastAsia="Calibri"/>
          <w:sz w:val="28"/>
          <w:szCs w:val="22"/>
          <w:lang w:eastAsia="en-US"/>
        </w:rPr>
        <w:t xml:space="preserve">об исполнении соглашения</w:t>
      </w:r>
      <w:r>
        <w:rPr>
          <w:rFonts w:eastAsia="Calibri"/>
          <w:sz w:val="28"/>
          <w:szCs w:val="22"/>
          <w:lang w:eastAsia="en-US"/>
        </w:rPr>
        <w:t xml:space="preserve">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2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порядок и сроки возврата сумм субсидии в случае несоблюдения Учрежден</w:t>
      </w:r>
      <w:r>
        <w:rPr>
          <w:rFonts w:eastAsia="Calibri"/>
          <w:sz w:val="28"/>
          <w:szCs w:val="22"/>
          <w:lang w:eastAsia="en-US"/>
        </w:rPr>
        <w:t xml:space="preserve">и</w:t>
      </w:r>
      <w:r>
        <w:rPr>
          <w:rFonts w:eastAsia="Calibri"/>
          <w:sz w:val="28"/>
          <w:szCs w:val="22"/>
          <w:lang w:eastAsia="en-US"/>
        </w:rPr>
        <w:t xml:space="preserve">ем целей, условий и порядка предоставления субсидий, определенных соглашением; 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2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порядок и сроки</w:t>
      </w:r>
      <w:r>
        <w:rPr>
          <w:rFonts w:eastAsia="Calibri"/>
          <w:sz w:val="28"/>
          <w:szCs w:val="22"/>
          <w:lang w:eastAsia="en-US"/>
        </w:rPr>
        <w:t xml:space="preserve"> предоставления отчетности о реализации плана мероприятий по достижению результатов предоставления субсидии в соответствии с приложен</w:t>
      </w:r>
      <w:r>
        <w:rPr>
          <w:rFonts w:eastAsia="Calibri"/>
          <w:sz w:val="28"/>
          <w:szCs w:val="22"/>
          <w:lang w:eastAsia="en-US"/>
        </w:rPr>
        <w:t xml:space="preserve">и</w:t>
      </w:r>
      <w:r>
        <w:rPr>
          <w:rFonts w:eastAsia="Calibri"/>
          <w:sz w:val="28"/>
          <w:szCs w:val="22"/>
          <w:lang w:eastAsia="en-US"/>
        </w:rPr>
        <w:t xml:space="preserve">ем № 5 к настоящему порядку</w:t>
      </w:r>
      <w:r>
        <w:rPr>
          <w:rFonts w:eastAsia="Calibri"/>
          <w:sz w:val="28"/>
          <w:szCs w:val="22"/>
          <w:lang w:eastAsia="en-US"/>
        </w:rPr>
        <w:t xml:space="preserve">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2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основания и порядок внесения изменений в соглашение, в том числе в случае уменьшения Учредителю ранее доведенных лимитов бюджетных обязательств на предоставление субсидии;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2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основания для досрочного прекращения соглашения по решению Учредителя в одностороннем порядке, в том числе в связи с: 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2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реорганизацией (за исключением реорганизации в форме присоединения) или ликвидацией Учреждения;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2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нарушением Учреждением цели и условий предоставления субсидии, уст</w:t>
      </w:r>
      <w:r>
        <w:rPr>
          <w:rFonts w:eastAsia="Calibri"/>
          <w:sz w:val="28"/>
          <w:szCs w:val="22"/>
          <w:lang w:eastAsia="en-US"/>
        </w:rPr>
        <w:t xml:space="preserve">а</w:t>
      </w:r>
      <w:r>
        <w:rPr>
          <w:rFonts w:eastAsia="Calibri"/>
          <w:sz w:val="28"/>
          <w:szCs w:val="22"/>
          <w:lang w:eastAsia="en-US"/>
        </w:rPr>
        <w:t xml:space="preserve">новленных настоящим Порядком и (или) соглашением;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 xml:space="preserve">запрет на расторжение соглашения Учреждением в одностороннем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необходимости Учредитель и Учреждение заключают дополнительное соглашение к соглашению или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Размер предоставляемой субсидии </w:t>
      </w:r>
      <w:r>
        <w:rPr>
          <w:color w:val="000000"/>
          <w:sz w:val="28"/>
          <w:szCs w:val="28"/>
        </w:rPr>
        <w:t xml:space="preserve">(</w:t>
      </w:r>
      <w:r>
        <w:rPr>
          <w:color w:val="000000"/>
          <w:position w:val="-6"/>
          <w:sz w:val="28"/>
          <w:szCs w:val="28"/>
        </w:rPr>
      </w:r>
      <m:oMath>
        <m:r>
          <w:rPr>
            <w:rFonts w:ascii="Cambria Math" w:hAnsi="Cambria Math"/>
            <w:i/>
            <w:color w:val="000000"/>
            <w:sz w:val="28"/>
            <w:szCs w:val="28"/>
          </w:rPr>
          <m:rPr/>
          <m:t>C</m:t>
        </m:r>
      </m:oMath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</w:t>
      </w:r>
      <w:r>
        <w:rPr>
          <w:sz w:val="28"/>
          <w:szCs w:val="28"/>
        </w:rPr>
        <w:t xml:space="preserve">еляется Учредителем с учетом по</w:t>
      </w:r>
      <w:r>
        <w:rPr>
          <w:sz w:val="28"/>
          <w:szCs w:val="28"/>
        </w:rPr>
        <w:t xml:space="preserve">требности Учреждения, отраженной в Заявке, предоставляемой согласно пункту 4 настоящего Порядка, по следующей формуле: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position w:val="-8"/>
          <w:sz w:val="28"/>
          <w:szCs w:val="28"/>
        </w:rPr>
      </w:r>
      <m:oMath>
        <m:r>
          <w:rPr>
            <w:rFonts w:ascii="Cambria Math" w:hAnsi="Cambria Math"/>
            <w:i/>
            <w:color w:val="000000"/>
            <w:sz w:val="28"/>
            <w:szCs w:val="28"/>
          </w:rPr>
          <m:rPr/>
          <m:t>C=</m:t>
        </m:r>
        <m:nary>
          <m:naryPr>
            <m:chr m:val="∑"/>
            <m:grow m:val="off"/>
            <m:limLoc m:val="undOvr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i/>
                <w:color w:val="000000"/>
                <w:sz w:val="28"/>
                <w:szCs w:val="28"/>
              </w:rPr>
              <m:rPr/>
              <m:t>i=1</m:t>
            </m:r>
          </m:sub>
          <m:sup>
            <m:r>
              <w:rPr>
                <w:rFonts w:ascii="Cambria Math" w:hAnsi="Cambria Math"/>
                <w:i/>
                <w:color w:val="000000"/>
                <w:sz w:val="28"/>
                <w:szCs w:val="28"/>
              </w:rPr>
              <m:rPr/>
              <m:t>5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  <m:rPr/>
                  <m:t>З</m:t>
                </m:r>
              </m:e>
              <m:sub>
                <m: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  <m:rPr/>
                  <m:t>i</m:t>
                </m:r>
              </m:sub>
            </m:sSub>
          </m:e>
        </m:nary>
      </m:oMath>
      <w:r>
        <w:rPr>
          <w:color w:val="000000"/>
          <w:sz w:val="28"/>
          <w:szCs w:val="28"/>
        </w:rPr>
        <w:fldChar w:fldCharType="separate"/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З1 – затраты Учреждения на формирова</w:t>
      </w:r>
      <w:r>
        <w:rPr>
          <w:sz w:val="28"/>
          <w:szCs w:val="28"/>
        </w:rPr>
        <w:t xml:space="preserve">ние фонда оплаты труда сотрудни</w:t>
      </w:r>
      <w:r>
        <w:rPr>
          <w:sz w:val="28"/>
          <w:szCs w:val="28"/>
        </w:rPr>
        <w:t xml:space="preserve">ков, привлекаемых к реализации Мероприятия, которые определяются с учетом дол</w:t>
      </w: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ностных окладов в соответствии со штатным расписанием, стимулирующих и иных выплат, предусмотренных локальными</w:t>
      </w:r>
      <w:r>
        <w:rPr>
          <w:sz w:val="28"/>
          <w:szCs w:val="28"/>
        </w:rPr>
        <w:t xml:space="preserve"> нормативными актами Учрежде</w:t>
      </w:r>
      <w:r>
        <w:rPr>
          <w:sz w:val="28"/>
          <w:szCs w:val="28"/>
        </w:rPr>
        <w:t xml:space="preserve">ния согласно трудовому и налоговому законодательству Российской Федерации;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З2 – затраты на оплату взносов по обя</w:t>
      </w:r>
      <w:r>
        <w:rPr>
          <w:sz w:val="28"/>
          <w:szCs w:val="28"/>
        </w:rPr>
        <w:t xml:space="preserve">зательному социальному страхова</w:t>
      </w:r>
      <w:r>
        <w:rPr>
          <w:sz w:val="28"/>
          <w:szCs w:val="28"/>
        </w:rPr>
        <w:t xml:space="preserve">нию на выплаты по оплате труда работников</w:t>
      </w:r>
      <w:r>
        <w:rPr>
          <w:sz w:val="28"/>
          <w:szCs w:val="28"/>
        </w:rPr>
        <w:t xml:space="preserve"> и иные выплаты работникам Учре</w:t>
      </w:r>
      <w:r>
        <w:rPr>
          <w:sz w:val="28"/>
          <w:szCs w:val="28"/>
        </w:rPr>
        <w:t xml:space="preserve">ждения, которые определяются в соответствии с трудовым законодательством и законод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тельством Российской Федерации о страховых взносах;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З3 – затраты на иные выплаты, за исклю</w:t>
      </w:r>
      <w:r>
        <w:rPr>
          <w:sz w:val="28"/>
          <w:szCs w:val="28"/>
        </w:rPr>
        <w:t xml:space="preserve">чением фонда оплаты труда, кото</w:t>
      </w:r>
      <w:r>
        <w:rPr>
          <w:sz w:val="28"/>
          <w:szCs w:val="28"/>
        </w:rPr>
        <w:t xml:space="preserve">рые формируются исходя из потребности Учреждения с учетом но</w:t>
      </w:r>
      <w:r>
        <w:rPr>
          <w:sz w:val="28"/>
          <w:szCs w:val="28"/>
        </w:rPr>
        <w:t xml:space="preserve">рмативных ак</w:t>
      </w:r>
      <w:r>
        <w:rPr>
          <w:sz w:val="28"/>
          <w:szCs w:val="28"/>
        </w:rPr>
        <w:t xml:space="preserve">тов Ро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сийской Федерации и решений Учредителя;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З4 – затраты на пользование имуществом, содержание имущества и прочие работы и услуги, в соответствии с потребностью Учреждения, сформированные 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тодом сопоставимых рыночных цен (анализа рынка), </w:t>
      </w:r>
      <w:r>
        <w:rPr>
          <w:sz w:val="28"/>
          <w:szCs w:val="28"/>
        </w:rPr>
        <w:t xml:space="preserve">заключающимся в анали</w:t>
      </w:r>
      <w:r>
        <w:rPr>
          <w:sz w:val="28"/>
          <w:szCs w:val="28"/>
        </w:rPr>
        <w:t xml:space="preserve">зе и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формации о рыночных ценах идентичных (однородных) товаров, работ, услуг, в том числе информации о ценах организаторов-изготовителей, а также в средствах ма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совой информации и специальн</w:t>
      </w:r>
      <w:r>
        <w:rPr>
          <w:sz w:val="28"/>
          <w:szCs w:val="28"/>
        </w:rPr>
        <w:t xml:space="preserve">ой литературе, включая официаль</w:t>
      </w:r>
      <w:r>
        <w:rPr>
          <w:sz w:val="28"/>
          <w:szCs w:val="28"/>
        </w:rPr>
        <w:t xml:space="preserve">ные сайты прои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водителей и поставщиков в информационно-телекоммуникационной сети «Инте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нет»;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З5 – затраты, приводящие к увеличен</w:t>
      </w:r>
      <w:r>
        <w:rPr>
          <w:sz w:val="28"/>
          <w:szCs w:val="28"/>
        </w:rPr>
        <w:t xml:space="preserve">ию нефинансовых активов Учрежде</w:t>
      </w:r>
      <w:r>
        <w:rPr>
          <w:sz w:val="28"/>
          <w:szCs w:val="28"/>
        </w:rPr>
        <w:t xml:space="preserve">ния, включающих в себя затраты на увеличение</w:t>
      </w:r>
      <w:r>
        <w:rPr>
          <w:sz w:val="28"/>
          <w:szCs w:val="28"/>
        </w:rPr>
        <w:t xml:space="preserve"> стоимости основных средств, не</w:t>
      </w:r>
      <w:r>
        <w:rPr>
          <w:sz w:val="28"/>
          <w:szCs w:val="28"/>
        </w:rPr>
        <w:t xml:space="preserve">матер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альных активов, непроизведенных акти</w:t>
      </w:r>
      <w:r>
        <w:rPr>
          <w:sz w:val="28"/>
          <w:szCs w:val="28"/>
        </w:rPr>
        <w:t xml:space="preserve">вов, материальных запасов, регу</w:t>
      </w:r>
      <w:r>
        <w:rPr>
          <w:sz w:val="28"/>
          <w:szCs w:val="28"/>
        </w:rPr>
        <w:t xml:space="preserve">лируемые нормативными актами Республики </w:t>
      </w:r>
      <w:r>
        <w:rPr>
          <w:sz w:val="28"/>
          <w:szCs w:val="28"/>
        </w:rPr>
        <w:t xml:space="preserve">Татарстан и локальными норматив</w:t>
      </w:r>
      <w:r>
        <w:rPr>
          <w:sz w:val="28"/>
          <w:szCs w:val="28"/>
        </w:rPr>
        <w:t xml:space="preserve">ными актами Учреждения.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На дату не ранее чем за 30 календарных дней до дня подачи заявки </w:t>
      </w:r>
      <w:r>
        <w:rPr>
          <w:sz w:val="28"/>
          <w:szCs w:val="28"/>
        </w:rPr>
        <w:t xml:space="preserve">Учр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ждение должно соответствовать следующим требованиям: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Учреждения отсутствует неисполненная обязанность по уплате налогов, сборов, страховых взносов, пеней, штрафов, процентов, подлежащих уплате в соо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ветствии с законодательством Российской Федерации о налогах и сборах;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Учреждения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ставления субсидии на осуществление мероприятий по реорганизации или ликвид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Учреждения, предотвращение аварийной (чрезвычайной) ситуации, ликвид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цию последствий и осуществление восстановительн</w:t>
      </w:r>
      <w:r>
        <w:rPr>
          <w:sz w:val="28"/>
          <w:szCs w:val="28"/>
        </w:rPr>
        <w:t xml:space="preserve">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тельства Российской Федерации, Кабинета</w:t>
      </w:r>
      <w:r>
        <w:rPr>
          <w:sz w:val="28"/>
          <w:szCs w:val="28"/>
        </w:rPr>
        <w:t xml:space="preserve"> Министров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9. </w:t>
      </w:r>
      <w:bookmarkStart w:id="0" w:name="_Hlk87959359"/>
      <w:r>
        <w:rPr>
          <w:sz w:val="28"/>
          <w:szCs w:val="28"/>
        </w:rPr>
        <w:t xml:space="preserve">Результатом предоставления субсидии является достижение Учреждением значения результатов (индикаторов оценки конечных результатов) Мероприятия, определенных в приложении № 1 к настоящему Порядку.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2"/>
        <w:ind w:firstLine="709"/>
        <w:jc w:val="both"/>
        <w:rPr>
          <w:rFonts w:eastAsia="Calibri"/>
          <w:color w:val="000000"/>
          <w:sz w:val="28"/>
          <w:szCs w:val="28"/>
        </w:rPr>
      </w:pPr>
      <w:r/>
      <w:bookmarkEnd w:id="0"/>
      <w:r>
        <w:rPr>
          <w:rFonts w:eastAsia="Calibri"/>
          <w:color w:val="000000"/>
          <w:sz w:val="28"/>
          <w:szCs w:val="28"/>
        </w:rPr>
        <w:t xml:space="preserve">10. Учредитель перечисляет субсидию в полном объеме на расчетные счета Учреждения, открытые в учреждениях Центрального банка Российской Федерации, в соответствии с графиком перечисления субсидии, предусмотренным соглашением.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pStyle w:val="852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2"/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 xml:space="preserve">III</w:t>
      </w:r>
      <w:r>
        <w:rPr>
          <w:spacing w:val="-4"/>
          <w:sz w:val="28"/>
          <w:szCs w:val="28"/>
        </w:rPr>
        <w:t xml:space="preserve">. Требования к отчетности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11. </w:t>
      </w:r>
      <w:r>
        <w:rPr>
          <w:rFonts w:eastAsia="Calibri"/>
          <w:color w:val="000000"/>
          <w:sz w:val="28"/>
          <w:szCs w:val="28"/>
        </w:rPr>
        <w:t xml:space="preserve">Учреждение представляет Учредителю отчетность в следующие сроки: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pStyle w:val="852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ежеквартально, не позднее трех рабочих дней, следующих за отчетным ква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талом, </w:t>
      </w:r>
      <w:bookmarkStart w:id="1" w:name="_Hlk84337307"/>
      <w:r>
        <w:rPr>
          <w:sz w:val="28"/>
          <w:szCs w:val="28"/>
        </w:rPr>
        <w:t xml:space="preserve">отчет </w:t>
      </w:r>
      <w:bookmarkStart w:id="2" w:name="_Hlk91515583"/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расход</w:t>
      </w:r>
      <w:r>
        <w:rPr>
          <w:sz w:val="28"/>
          <w:szCs w:val="28"/>
        </w:rPr>
        <w:t xml:space="preserve">ах</w:t>
      </w:r>
      <w:r>
        <w:rPr>
          <w:sz w:val="28"/>
          <w:szCs w:val="28"/>
        </w:rPr>
        <w:t xml:space="preserve">, источником финансового обеспечения которых является субсидия</w:t>
      </w:r>
      <w:bookmarkEnd w:id="1"/>
      <w:r>
        <w:rPr>
          <w:sz w:val="28"/>
          <w:szCs w:val="28"/>
        </w:rPr>
        <w:t xml:space="preserve">, </w:t>
      </w:r>
      <w:bookmarkEnd w:id="2"/>
      <w:r>
        <w:rPr>
          <w:sz w:val="28"/>
          <w:szCs w:val="28"/>
        </w:rPr>
        <w:t xml:space="preserve">по форме в соответствии с приложением № 2 к настоящему Порядку;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ежемесячно, не позднее трех рабочих дней, следующих за отчетным месяцем, отчет </w:t>
      </w:r>
      <w:bookmarkStart w:id="3" w:name="_Hlk84337365"/>
      <w:r>
        <w:rPr>
          <w:sz w:val="28"/>
          <w:szCs w:val="28"/>
        </w:rPr>
        <w:t xml:space="preserve">о достижении </w:t>
      </w:r>
      <w:r>
        <w:rPr>
          <w:sz w:val="28"/>
          <w:szCs w:val="28"/>
        </w:rPr>
        <w:t xml:space="preserve">значений </w:t>
      </w:r>
      <w:r>
        <w:rPr>
          <w:sz w:val="28"/>
          <w:szCs w:val="28"/>
        </w:rPr>
        <w:t xml:space="preserve">результатов предоставления субсидии</w:t>
      </w:r>
      <w:bookmarkEnd w:id="3"/>
      <w:r>
        <w:rPr>
          <w:rFonts w:ascii="Times New Roman CYR" w:hAnsi="Times New Roman CYR" w:cs="Times New Roman CYR"/>
          <w:b/>
          <w:bCs/>
          <w:sz w:val="28"/>
        </w:rPr>
        <w:t xml:space="preserve"> </w:t>
      </w:r>
      <w:r>
        <w:rPr>
          <w:sz w:val="28"/>
          <w:szCs w:val="28"/>
        </w:rPr>
        <w:t xml:space="preserve">по форме в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ответствии с приложением № 3 к настоящему Порядку, с предоставлением по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тверждающих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 позднее 25 числа последнего месяца отчетного года, отчет об исполнении соглашения, по форме, утверждаемой Учредителем, с предоставлением сведений о реализации </w:t>
      </w:r>
      <w:r>
        <w:rPr>
          <w:sz w:val="28"/>
          <w:szCs w:val="28"/>
        </w:rPr>
        <w:t xml:space="preserve">Мероприятия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ежеквартально, не позднее трех рабочих дней, следующих</w:t>
      </w:r>
      <w:r>
        <w:rPr>
          <w:sz w:val="28"/>
          <w:szCs w:val="28"/>
        </w:rPr>
        <w:t xml:space="preserve"> за отчетным ква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талом, отчет о</w:t>
      </w:r>
      <w:r>
        <w:rPr>
          <w:sz w:val="28"/>
          <w:szCs w:val="28"/>
        </w:rPr>
        <w:t xml:space="preserve"> реализации плана мероприятий по достижению результатов пред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ставления субсидии, по форме в соответствии с приложением №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к настоящему Порядку.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Представляемая отчетность и пр</w:t>
      </w:r>
      <w:r>
        <w:rPr>
          <w:sz w:val="28"/>
          <w:szCs w:val="28"/>
        </w:rPr>
        <w:t xml:space="preserve">илагаемые документы должны быть напечатаны разборчиво. Исправления не допускаются, за исключением исправлений, скрепленных печатью (при наличии) Учреждения и заверенных подписью уполномоченного лица или собственноручно заверенных руководителем Учреждения.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Учредитель имеет право установить в соглашении формы и сроки дополнительной отчетности.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 xml:space="preserve">IV</w:t>
      </w:r>
      <w:r>
        <w:rPr>
          <w:spacing w:val="-4"/>
          <w:sz w:val="28"/>
          <w:szCs w:val="28"/>
        </w:rPr>
        <w:t xml:space="preserve">. Порядок осуществления контроля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2"/>
        <w:ind w:firstLine="567"/>
        <w:jc w:val="center"/>
        <w:tabs>
          <w:tab w:val="left" w:pos="993" w:leader="none"/>
        </w:tabs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за соблюдением целей, условий и порядка предоставления субсидии и ответственности за их нарушение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12. </w:t>
      </w:r>
      <w:r>
        <w:rPr>
          <w:color w:val="000000"/>
          <w:sz w:val="28"/>
          <w:szCs w:val="28"/>
        </w:rPr>
        <w:t xml:space="preserve">Учредитель и уполномоченный орган государственного финансового контроля осуществляет контроль за соблюдением целей и условий предоставления Учреждению Субсидии.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2"/>
        <w:ind w:firstLine="709"/>
        <w:jc w:val="both"/>
        <w:tabs>
          <w:tab w:val="left" w:pos="1134" w:leader="none"/>
        </w:tabs>
      </w:pPr>
      <w:r>
        <w:rPr>
          <w:sz w:val="28"/>
          <w:szCs w:val="28"/>
        </w:rPr>
        <w:t xml:space="preserve">13. </w:t>
      </w:r>
      <w:r>
        <w:rPr>
          <w:sz w:val="28"/>
          <w:szCs w:val="28"/>
        </w:rPr>
        <w:t xml:space="preserve">Учреждение несет ответственность за представление недостоверных сведений и доку</w:t>
      </w:r>
      <w:r>
        <w:rPr>
          <w:sz w:val="28"/>
          <w:szCs w:val="28"/>
        </w:rPr>
        <w:t xml:space="preserve">ментов для получения субсидии или об использовании субсидии, нарушения условий и порядка предоставления субсидии в соответствии с настоящим Порядком, а также целей расходования субсидии, непредставление отчетности, указанной в пункте 11 настоящего Порядка.</w:t>
      </w:r>
      <w:r>
        <w:rPr>
          <w:sz w:val="28"/>
          <w:szCs w:val="28"/>
        </w:rPr>
      </w:r>
      <w:r/>
    </w:p>
    <w:p>
      <w:pPr>
        <w:pStyle w:val="852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В случае несоблюдения Учреждением целей и условий, установленных при предоставлении субсидии, выявленного по результатам проверок, пров</w:t>
      </w:r>
      <w:r>
        <w:rPr>
          <w:color w:val="000000"/>
          <w:sz w:val="28"/>
          <w:szCs w:val="28"/>
        </w:rPr>
        <w:t xml:space="preserve">еденных Учредителем и уполномоченным органом государственного финансового контроля,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2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недостижения резу</w:t>
      </w:r>
      <w:r>
        <w:rPr>
          <w:color w:val="000000"/>
          <w:sz w:val="28"/>
          <w:szCs w:val="28"/>
        </w:rPr>
        <w:t xml:space="preserve">льтатов предоставления субсидии, определенных в приложении №1 к настоящему Порядку,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15. При нарушении Учреждением срока возврата субсидии, указанного в пункте 14 настоящего Порядка, Учредитель в семидневный срок, исчисляемый в 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бочих днях со дня истечения указанного срока, принимает меры по взысканию ук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занных средств в бюджет Республики Татарстан в принудительном порядке в соо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ветствии с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16. Неиспользованные в текущем финансовом году остатки средств субсидии на </w:t>
      </w:r>
      <w:r>
        <w:rPr>
          <w:sz w:val="28"/>
          <w:szCs w:val="28"/>
        </w:rPr>
        <w:t xml:space="preserve">достижение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установленн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в соответствии</w:t>
      </w:r>
      <w:r>
        <w:rPr>
          <w:sz w:val="28"/>
          <w:szCs w:val="28"/>
        </w:rPr>
        <w:t xml:space="preserve"> с пунктом 3 настоящего Поря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ка, подлежат возврату в бюджет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Учредитель принимает решение о наличии потребности в направлении не и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пользованных в текущем финансовом году остатков средств субсидии на достиж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 соответствии с пунктом 3 настоящего Порядка на основании обращения Учреждения о наличии неисполненных обязательств, источником финансового обеспечения которых являются не использованные на 1 января текущего финанс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вого года остатки субсидий, а также документов (копий документов), подтвержд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ющих наличие и объем указанных обязательств Учреждения (за исключением об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остаткам субсидии).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Учредитель принимает решение о наличии потребности в направлении не и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пользованных в текущем финансовом году остатков средств субсидии на достиж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 соответствии с пунктом 3 настоящего Порядка в течение пяти рабочих дней с момента получения обращения Учреждения по остаткам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17. В соответствии с решением Учредителя о наличии потребности в напра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лении не использованных в текущем финансовом году остатков средств субсидии на достижение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 соответствии с пунктом 3 настоящего Порядка, остатки указа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ной субсидии могут быть использованы в текущем финансовом году для финанс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вого обеспечения расходов, направленных на цели в соответствии с пунктом 3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18. При наличии в текущем финансовом году поступлений от возврата ранее произведенных Учреждением выплат, источником финансового обеспечения кот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рых являются субсидии, для достижения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установленн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в соответствии с пунктом 3 настоящего Порядка, Учредитель принимает решение об их использов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нии Учреждением для достижения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установленн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пунктом 3 настоящего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рядка, на основании обращения Учреждения о наличии неисполненных обяз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тельств, источником финансового обеспечения которых являются средства от во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врата ранее произведенных Учреждением выплат, а также документов (копий док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 20 рабочих дней года, следующего за годом предоставления субсидии (далее – обращение Учреждения по средствам от возврата ранее произведенных выплат).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Учредитель принимает решение об использовании в текущем финансовом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ду поступлений от возврата ранее произведенных Учреждением выплат, источником финансового обеспечения которых является субсидия, для достижения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уст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новленн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пунктом 3 настоящего Порядка, в течение пяти рабочих дней с момента обращения Учреждения по средствам от возврата ранее произведенных выплат.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pgNumType w:start="1"/>
          <w:cols w:num="1" w:sep="0" w:space="720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8646" w:right="0"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№ 1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left="8646" w:right="0" w:firstLine="0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</w:t>
      </w:r>
      <w:r>
        <w:rPr>
          <w:rFonts w:eastAsia="Calibri"/>
          <w:sz w:val="28"/>
          <w:szCs w:val="28"/>
          <w:lang w:eastAsia="en-US"/>
        </w:rPr>
        <w:t xml:space="preserve">му автономному образовательному </w:t>
      </w:r>
      <w:r>
        <w:rPr>
          <w:rFonts w:eastAsia="Calibri"/>
          <w:sz w:val="28"/>
          <w:szCs w:val="28"/>
          <w:lang w:eastAsia="en-US"/>
        </w:rPr>
        <w:t xml:space="preserve">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</w:t>
      </w:r>
      <w:r>
        <w:rPr>
          <w:rFonts w:eastAsia="Calibri"/>
          <w:sz w:val="28"/>
          <w:szCs w:val="28"/>
          <w:lang w:eastAsia="en-US"/>
        </w:rPr>
        <w:t xml:space="preserve">ия и науки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осуществляет функции и полномочия учредителя, субсидии из бюджета Республики Татарстан на </w:t>
      </w:r>
      <w:r>
        <w:rPr>
          <w:rFonts w:eastAsia="Calibri"/>
          <w:sz w:val="28"/>
          <w:szCs w:val="28"/>
          <w:lang w:eastAsia="en-US"/>
        </w:rPr>
        <w:t xml:space="preserve">финансовое обеспечение</w:t>
      </w:r>
      <w:r>
        <w:rPr>
          <w:rFonts w:eastAsia="Calibri"/>
          <w:sz w:val="28"/>
          <w:szCs w:val="28"/>
          <w:lang w:eastAsia="en-US"/>
        </w:rPr>
        <w:t xml:space="preserve"> расходов, связанных с </w:t>
      </w:r>
      <w:r>
        <w:rPr>
          <w:rFonts w:eastAsia="Calibri"/>
          <w:sz w:val="28"/>
          <w:szCs w:val="28"/>
          <w:lang w:eastAsia="en-US"/>
        </w:rPr>
        <w:t xml:space="preserve">организацией обучения шести студентов по направлениям подготовки «Издательское дело. Дизайн информационной среды», «Филология. Татарский язык и литература, журналистика», «Реклама и связи с общественностью»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jc w:val="center"/>
        <w:rPr>
          <w:b w:val="0"/>
        </w:rPr>
      </w:pPr>
      <w:r/>
      <w:bookmarkStart w:id="4" w:name="_Hlk155976213"/>
      <w:r>
        <w:rPr>
          <w:b w:val="0"/>
        </w:rPr>
      </w:r>
      <w:r>
        <w:rPr>
          <w:b w:val="0"/>
        </w:rPr>
      </w:r>
    </w:p>
    <w:p>
      <w:pPr>
        <w:pStyle w:val="853"/>
        <w:jc w:val="center"/>
        <w:rPr>
          <w:b w:val="0"/>
        </w:rPr>
      </w:pPr>
      <w:r>
        <w:rPr>
          <w:b w:val="0"/>
        </w:rPr>
        <w:t xml:space="preserve">Значения результатов предоставления </w:t>
      </w:r>
      <w:r>
        <w:rPr>
          <w:b w:val="0"/>
        </w:rPr>
        <w:t xml:space="preserve">с</w:t>
      </w:r>
      <w:r>
        <w:rPr>
          <w:b w:val="0"/>
        </w:rPr>
        <w:t xml:space="preserve">убсидии</w:t>
      </w:r>
      <w:bookmarkEnd w:id="4"/>
      <w:r>
        <w:rPr>
          <w:b w:val="0"/>
        </w:rPr>
      </w:r>
      <w:r>
        <w:rPr>
          <w:b w:val="0"/>
        </w:rPr>
      </w:r>
    </w:p>
    <w:tbl>
      <w:tblPr>
        <w:tblW w:w="1503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83"/>
        <w:gridCol w:w="5954"/>
        <w:gridCol w:w="2835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4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Коды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vAlign w:val="top"/>
            <w:textDirection w:val="lrTb"/>
            <w:noWrap w:val="false"/>
          </w:tcPr>
          <w:p>
            <w:pPr>
              <w:pStyle w:val="8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954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ГАОУ ДПО «Институт развития образования РТ»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Сводному реестру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vAlign w:val="top"/>
            <w:textDirection w:val="lrTb"/>
            <w:noWrap w:val="false"/>
          </w:tcPr>
          <w:p>
            <w:pPr>
              <w:pStyle w:val="8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954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Сводному реестру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vAlign w:val="top"/>
            <w:vMerge w:val="restart"/>
            <w:textDirection w:val="lrTb"/>
            <w:noWrap w:val="false"/>
          </w:tcPr>
          <w:p>
            <w:pPr>
              <w:pStyle w:val="8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954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vAlign w:val="top"/>
            <w:vMerge w:val="continue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4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(первичный - "0",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точненный - "1", "2", "3"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"https://internet.garant.ru/document/redirect/179222/0"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879"/>
                <w:rFonts w:ascii="Times New Roman" w:hAnsi="Times New Roman"/>
                <w:color w:val="000000"/>
                <w:sz w:val="28"/>
                <w:szCs w:val="28"/>
              </w:rPr>
              <w:t xml:space="preserve">ОКЕИ</w:t>
            </w:r>
            <w:r>
              <w:rPr>
                <w:rStyle w:val="879"/>
                <w:rFonts w:ascii="Times New Roman" w:hAnsi="Times New Roman"/>
                <w:color w:val="000000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52"/>
      </w:pPr>
      <w:r/>
      <w:r/>
    </w:p>
    <w:p>
      <w:pPr>
        <w:pStyle w:val="852"/>
      </w:pPr>
      <w:r/>
      <w:r/>
    </w:p>
    <w:p>
      <w:pPr>
        <w:pStyle w:val="852"/>
      </w:pPr>
      <w:r/>
      <w:r/>
    </w:p>
    <w:tbl>
      <w:tblPr>
        <w:tblW w:w="15735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69"/>
        <w:gridCol w:w="994"/>
        <w:gridCol w:w="21"/>
        <w:gridCol w:w="1253"/>
        <w:gridCol w:w="850"/>
        <w:gridCol w:w="709"/>
        <w:gridCol w:w="992"/>
        <w:gridCol w:w="992"/>
        <w:gridCol w:w="1276"/>
        <w:gridCol w:w="992"/>
        <w:gridCol w:w="1276"/>
        <w:gridCol w:w="907"/>
        <w:gridCol w:w="1128"/>
        <w:gridCol w:w="1003"/>
        <w:gridCol w:w="1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4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расходов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3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тат пред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ставл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б</w:t>
            </w:r>
            <w:r>
              <w:rPr>
                <w:sz w:val="28"/>
                <w:szCs w:val="28"/>
              </w:rPr>
              <w:t xml:space="preserve">сидии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стр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7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Плановые значения результатов предоставления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убсидии по годам (срокам) реализации Соглашения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4" w:type="dxa"/>
            <w:vAlign w:val="top"/>
            <w:vMerge w:val="continue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3" w:type="dxa"/>
            <w:vAlign w:val="top"/>
            <w:vMerge w:val="continue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01.09</w:t>
            </w:r>
            <w:r>
              <w:rPr>
                <w:sz w:val="28"/>
                <w:szCs w:val="28"/>
              </w:rPr>
              <w:t xml:space="preserve">.2024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 xml:space="preserve">на __.__.20__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5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 xml:space="preserve">на __.__.20__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6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 xml:space="preserve">на __.__.20__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БК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HYPERLINK https://login.consultant.ru/link/?req=doc&amp;base=LAW&amp;n=393873&amp;date=14.02.2024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ОКЕИ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даты з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кл</w:t>
            </w:r>
            <w:r>
              <w:rPr>
                <w:sz w:val="28"/>
                <w:szCs w:val="28"/>
              </w:rPr>
              <w:t xml:space="preserve">ю</w:t>
            </w:r>
            <w:r>
              <w:rPr>
                <w:sz w:val="28"/>
                <w:szCs w:val="28"/>
              </w:rPr>
              <w:t xml:space="preserve">чения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гл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шения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начала текущ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го ф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нанс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вого г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даты з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кл</w:t>
            </w:r>
            <w:r>
              <w:rPr>
                <w:sz w:val="28"/>
                <w:szCs w:val="28"/>
              </w:rPr>
              <w:t xml:space="preserve">ю</w:t>
            </w:r>
            <w:r>
              <w:rPr>
                <w:sz w:val="28"/>
                <w:szCs w:val="28"/>
              </w:rPr>
              <w:t xml:space="preserve">чения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гл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шения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начала текущ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го ф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нанс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вого г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ты з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кл</w:t>
            </w:r>
            <w:r>
              <w:rPr>
                <w:sz w:val="28"/>
                <w:szCs w:val="28"/>
              </w:rPr>
              <w:t xml:space="preserve">ю</w:t>
            </w:r>
            <w:r>
              <w:rPr>
                <w:sz w:val="28"/>
                <w:szCs w:val="28"/>
              </w:rPr>
              <w:t xml:space="preserve">ч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гл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ш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ла 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кущего фина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сового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даты з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кл</w:t>
            </w:r>
            <w:r>
              <w:rPr>
                <w:sz w:val="28"/>
                <w:szCs w:val="28"/>
              </w:rPr>
              <w:t xml:space="preserve">ю</w:t>
            </w:r>
            <w:r>
              <w:rPr>
                <w:sz w:val="28"/>
                <w:szCs w:val="28"/>
              </w:rPr>
              <w:t xml:space="preserve">чения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гл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шения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начала тек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щего ф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нанс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вого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студентов 1 курса, обуч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ющихся на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форме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чения без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мещения затрат (бесплатно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по направлениям подготовки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«Издательское дело. Дизайн информационной среды», «Филология. Татарский язык и литература, журналистика», «Реклама и связи с общественностью»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</w:tr>
    </w:tbl>
    <w:p>
      <w:pPr>
        <w:pStyle w:val="852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9356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</w:rPr>
      </w:r>
    </w:p>
    <w:p>
      <w:pPr>
        <w:ind w:left="9356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9356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9356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9356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9356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9356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9356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9356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9356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9356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9356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9356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9356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9356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9356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9356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9356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9356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9356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9356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9356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9356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852"/>
        <w:ind w:left="8646" w:right="0" w:firstLine="0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Приложение № 2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852"/>
        <w:ind w:left="8646" w:right="0" w:firstLine="0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</w:t>
      </w:r>
      <w:r>
        <w:rPr>
          <w:rFonts w:eastAsia="Calibri"/>
          <w:sz w:val="28"/>
          <w:szCs w:val="28"/>
          <w:lang w:eastAsia="en-US"/>
        </w:rPr>
        <w:t xml:space="preserve">му автономному образовательному </w:t>
      </w:r>
      <w:r>
        <w:rPr>
          <w:rFonts w:eastAsia="Calibri"/>
          <w:sz w:val="28"/>
          <w:szCs w:val="28"/>
          <w:lang w:eastAsia="en-US"/>
        </w:rPr>
        <w:t xml:space="preserve">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</w:t>
      </w:r>
      <w:r>
        <w:rPr>
          <w:rFonts w:eastAsia="Calibri"/>
          <w:sz w:val="28"/>
          <w:szCs w:val="28"/>
          <w:lang w:eastAsia="en-US"/>
        </w:rPr>
        <w:t xml:space="preserve">ия и науки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осуществляет функции и полномочия учредителя, субсидии из бюджета Республики Татарстан на </w:t>
      </w:r>
      <w:r>
        <w:rPr>
          <w:rFonts w:eastAsia="Calibri"/>
          <w:sz w:val="28"/>
          <w:szCs w:val="28"/>
          <w:lang w:eastAsia="en-US"/>
        </w:rPr>
        <w:t xml:space="preserve">финансовое обеспечение</w:t>
      </w:r>
      <w:r>
        <w:rPr>
          <w:rFonts w:eastAsia="Calibri"/>
          <w:sz w:val="28"/>
          <w:szCs w:val="28"/>
          <w:lang w:eastAsia="en-US"/>
        </w:rPr>
        <w:t xml:space="preserve"> расходов, связанных с </w:t>
      </w:r>
      <w:r>
        <w:rPr>
          <w:rFonts w:eastAsia="Calibri"/>
          <w:sz w:val="28"/>
          <w:szCs w:val="28"/>
          <w:lang w:eastAsia="en-US"/>
        </w:rPr>
        <w:t xml:space="preserve">организацией обучения шести студентов по направлениям подготовки «Издательское дело. Дизайн информационной среды», «Филология. Татарский язык и литература, журналистика», «Реклама и связи с общественностью»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9356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5670"/>
        <w:jc w:val="right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left="5670"/>
        <w:jc w:val="right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Форма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jc w:val="center"/>
        <w:rPr>
          <w:bCs/>
          <w:sz w:val="8"/>
          <w:szCs w:val="8"/>
        </w:rPr>
      </w:pPr>
      <w:r>
        <w:rPr>
          <w:bCs/>
          <w:sz w:val="8"/>
          <w:szCs w:val="8"/>
        </w:rPr>
      </w:r>
      <w:r>
        <w:rPr>
          <w:bCs/>
          <w:sz w:val="8"/>
          <w:szCs w:val="8"/>
        </w:rPr>
      </w:r>
      <w:r>
        <w:rPr>
          <w:bCs/>
          <w:sz w:val="8"/>
          <w:szCs w:val="8"/>
        </w:rPr>
      </w:r>
    </w:p>
    <w:p>
      <w:pPr>
        <w:pStyle w:val="852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Отчет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 расходах, источником </w:t>
      </w:r>
      <w:r>
        <w:rPr>
          <w:sz w:val="28"/>
          <w:szCs w:val="28"/>
        </w:rPr>
        <w:t xml:space="preserve">финансового обеспечения которых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субсидия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 "__" __________ 20__ г.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Наименование Учредителя 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Наименование Учреждения 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измерения: рубль (с точностью до второго десятичного знака)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28"/>
        <w:gridCol w:w="994"/>
        <w:gridCol w:w="989"/>
        <w:gridCol w:w="1267"/>
        <w:gridCol w:w="965"/>
        <w:gridCol w:w="1123"/>
        <w:gridCol w:w="1128"/>
        <w:gridCol w:w="840"/>
        <w:gridCol w:w="1361"/>
        <w:gridCol w:w="1247"/>
        <w:gridCol w:w="907"/>
        <w:gridCol w:w="1580"/>
        <w:gridCol w:w="1701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top"/>
            <w:textDirection w:val="lrTb"/>
            <w:noWrap w:val="false"/>
          </w:tcPr>
          <w:p>
            <w:pPr>
              <w:pStyle w:val="852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Остаток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дии на начало 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кущего финанс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вого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Выплаты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Курсовая разница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Остаток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убсидии на конец о</w:t>
            </w: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  <w:t xml:space="preserve">четного периода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БК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них, разр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шенный к и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польз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ванию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всего, в том числе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бюдж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та Ре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публ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ки Т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тарстан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возврат деб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торской задо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женн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сти пр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шлых лет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них: возвр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щено в бюджет Респу</w:t>
            </w:r>
            <w:r>
              <w:rPr>
                <w:sz w:val="28"/>
                <w:szCs w:val="28"/>
              </w:rPr>
              <w:t xml:space="preserve">б</w:t>
            </w:r>
            <w:r>
              <w:rPr>
                <w:sz w:val="28"/>
                <w:szCs w:val="28"/>
              </w:rPr>
              <w:t xml:space="preserve">лики Т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тарстан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0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в направл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нии на те же цели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подлежит возврату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/>
            <w:bookmarkStart w:id="5" w:name="Par536"/>
            <w:r/>
            <w:bookmarkEnd w:id="5"/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/>
            <w:bookmarkStart w:id="6" w:name="Par538"/>
            <w:r/>
            <w:bookmarkEnd w:id="6"/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/>
            <w:bookmarkStart w:id="7" w:name="Par539"/>
            <w:r/>
            <w:bookmarkEnd w:id="7"/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/>
            <w:bookmarkStart w:id="8" w:name="Par540"/>
            <w:r/>
            <w:bookmarkEnd w:id="8"/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/>
            <w:bookmarkStart w:id="9" w:name="Par543"/>
            <w:r/>
            <w:bookmarkEnd w:id="9"/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/>
            <w:bookmarkStart w:id="10" w:name="Par545"/>
            <w:r/>
            <w:bookmarkEnd w:id="10"/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/>
            <w:bookmarkStart w:id="11" w:name="Par546"/>
            <w:r/>
            <w:bookmarkEnd w:id="11"/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(уполномоченное лицо) ___________ __________ 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(должность)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(подпись)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(расшифровка подписи)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"__" ___________ 20__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left="80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left="80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left="8646" w:right="0" w:firstLine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 w:clear="all"/>
        <w:t xml:space="preserve">Приложение № 3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left="8646" w:right="0" w:firstLine="0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</w:t>
      </w:r>
      <w:r>
        <w:rPr>
          <w:rFonts w:eastAsia="Calibri"/>
          <w:sz w:val="28"/>
          <w:szCs w:val="28"/>
          <w:lang w:eastAsia="en-US"/>
        </w:rPr>
        <w:t xml:space="preserve">му автономному образовательному </w:t>
      </w:r>
      <w:r>
        <w:rPr>
          <w:rFonts w:eastAsia="Calibri"/>
          <w:sz w:val="28"/>
          <w:szCs w:val="28"/>
          <w:lang w:eastAsia="en-US"/>
        </w:rPr>
        <w:t xml:space="preserve">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</w:t>
      </w:r>
      <w:r>
        <w:rPr>
          <w:rFonts w:eastAsia="Calibri"/>
          <w:sz w:val="28"/>
          <w:szCs w:val="28"/>
          <w:lang w:eastAsia="en-US"/>
        </w:rPr>
        <w:t xml:space="preserve">ия и науки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осуществляет функции и полномочия учредителя, субсидии из бюджета Республики Татарстан на </w:t>
      </w:r>
      <w:r>
        <w:rPr>
          <w:rFonts w:eastAsia="Calibri"/>
          <w:sz w:val="28"/>
          <w:szCs w:val="28"/>
          <w:lang w:eastAsia="en-US"/>
        </w:rPr>
        <w:t xml:space="preserve">финансовое обеспечение</w:t>
      </w:r>
      <w:r>
        <w:rPr>
          <w:rFonts w:eastAsia="Calibri"/>
          <w:sz w:val="28"/>
          <w:szCs w:val="28"/>
          <w:lang w:eastAsia="en-US"/>
        </w:rPr>
        <w:t xml:space="preserve"> расходов, связанных с </w:t>
      </w:r>
      <w:r>
        <w:rPr>
          <w:rFonts w:eastAsia="Calibri"/>
          <w:sz w:val="28"/>
          <w:szCs w:val="28"/>
          <w:lang w:eastAsia="en-US"/>
        </w:rPr>
        <w:t xml:space="preserve">организацией обучения шести студентов по направлениям подготовки «Издательское дело. Дизайн информационной среды», «Филология. Татарский язык и литература, журналистика», «Реклама и связи с общественностью»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9356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5670"/>
        <w:spacing w:line="25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5670"/>
        <w:spacing w:line="25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5670"/>
        <w:jc w:val="right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Форма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достижении значений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убсидии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219"/>
        <w:gridCol w:w="2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по состоянию на 1__ 20__ г.                                             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vAlign w:val="top"/>
            <w:textDirection w:val="lrTb"/>
            <w:noWrap w:val="false"/>
          </w:tcPr>
          <w:p>
            <w:pPr>
              <w:pStyle w:val="8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 ______________________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Сводному реестру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vAlign w:val="top"/>
            <w:textDirection w:val="lrTb"/>
            <w:noWrap w:val="false"/>
          </w:tcPr>
          <w:p>
            <w:pPr>
              <w:pStyle w:val="8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Учредителя ______________________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Сводному реестру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vAlign w:val="top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БК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\l "Par846" \o "&lt;1&gt; Указывается в случае, если Субсидия предоставляется в рамках государственной программы Республики Татарстан."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документа                                   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ОКЕИ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(первичный - "0",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уточненный - "1", "2",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"3", "...")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\l "Par847" \o "&lt;2&gt; При представлении уточненного отчета указывается номер корректировки (например, \"1\", \"2\", \"3\", \"...\")."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vAlign w:val="top"/>
            <w:vMerge w:val="continue"/>
            <w:textDirection w:val="lrTb"/>
            <w:noWrap w:val="false"/>
          </w:tcPr>
          <w:p>
            <w:pPr>
              <w:pStyle w:val="8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vAlign w:val="top"/>
            <w:vMerge w:val="restart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vAlign w:val="top"/>
            <w:textDirection w:val="lrTb"/>
            <w:noWrap w:val="false"/>
          </w:tcPr>
          <w:p>
            <w:pPr>
              <w:pStyle w:val="8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vAlign w:val="top"/>
            <w:vMerge w:val="continue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достижении значений результатов предоставления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убсидии и обязательствах, принятых в целях их достижения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5594" w:type="dxa"/>
        <w:tblInd w:w="-3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2"/>
        <w:gridCol w:w="992"/>
        <w:gridCol w:w="850"/>
        <w:gridCol w:w="709"/>
        <w:gridCol w:w="992"/>
        <w:gridCol w:w="709"/>
        <w:gridCol w:w="851"/>
        <w:gridCol w:w="850"/>
        <w:gridCol w:w="1134"/>
        <w:gridCol w:w="709"/>
        <w:gridCol w:w="709"/>
        <w:gridCol w:w="850"/>
        <w:gridCol w:w="851"/>
        <w:gridCol w:w="708"/>
        <w:gridCol w:w="709"/>
        <w:gridCol w:w="992"/>
        <w:gridCol w:w="1134"/>
        <w:gridCol w:w="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расходов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зул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тат предоста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ления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б</w:t>
            </w:r>
            <w:r>
              <w:rPr>
                <w:sz w:val="28"/>
                <w:szCs w:val="28"/>
              </w:rPr>
              <w:t xml:space="preserve">сидии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</w:t>
            </w:r>
            <w:r>
              <w:rPr>
                <w:sz w:val="28"/>
                <w:szCs w:val="28"/>
              </w:rPr>
              <w:t xml:space="preserve">з</w:t>
            </w:r>
            <w:r>
              <w:rPr>
                <w:sz w:val="28"/>
                <w:szCs w:val="28"/>
              </w:rPr>
              <w:t xml:space="preserve">мерения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строки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Плановые значения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дии, пред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смо</w:t>
            </w: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  <w:t xml:space="preserve">ренный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огл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шением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W w:w="4536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 достигнутые значения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обяз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тельств, прин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тых в целях д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стижения 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зультатов предоставления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убсидии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Неи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пол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зова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ный объем ф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нанс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вого обе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печ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(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\l "Par684" \o "9"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гр. 9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\l "Par691" \o "16"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гр. 16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1844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418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отче</w:t>
            </w: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  <w:t xml:space="preserve">ную дату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70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отклонение от планового значения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417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причина отклон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2126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БК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"https://login.consultant.ru/link/?req=doc&amp;base=LAW&amp;n=393873&amp;date=13.02.2024"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ОКЕИ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ты з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кл</w:t>
            </w:r>
            <w:r>
              <w:rPr>
                <w:sz w:val="28"/>
                <w:szCs w:val="28"/>
              </w:rPr>
              <w:t xml:space="preserve">ю</w:t>
            </w:r>
            <w:r>
              <w:rPr>
                <w:sz w:val="28"/>
                <w:szCs w:val="28"/>
              </w:rPr>
              <w:t xml:space="preserve">чения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гл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ш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ла 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щего ф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сов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го г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ты з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ключ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глаш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начала 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го ф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вого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а</w:t>
            </w:r>
            <w:r>
              <w:rPr>
                <w:sz w:val="28"/>
                <w:szCs w:val="28"/>
              </w:rPr>
              <w:t xml:space="preserve">б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лю</w:t>
            </w: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  <w:t xml:space="preserve">ных вел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чинах (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\l "Par682" \o "7"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гр. 7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\l "Par685" \o "10"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гр. 10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це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тах (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\l "Par687" \o "12"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гр. 12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/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\l "Par682" \o "7"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гр. 7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x 100%)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обяз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тельств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дене</w:t>
            </w:r>
            <w:r>
              <w:rPr>
                <w:sz w:val="28"/>
                <w:szCs w:val="28"/>
              </w:rPr>
              <w:t xml:space="preserve">ж</w:t>
            </w:r>
            <w:r>
              <w:rPr>
                <w:sz w:val="28"/>
                <w:szCs w:val="28"/>
              </w:rPr>
              <w:t xml:space="preserve">ных обяз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тельств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/>
            <w:bookmarkStart w:id="12" w:name="Par676"/>
            <w:r/>
            <w:bookmarkEnd w:id="12"/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/>
            <w:bookmarkStart w:id="13" w:name="Par678"/>
            <w:r/>
            <w:bookmarkEnd w:id="13"/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/>
            <w:bookmarkStart w:id="14" w:name="Par680"/>
            <w:r/>
            <w:bookmarkEnd w:id="14"/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/>
            <w:bookmarkStart w:id="15" w:name="Par682"/>
            <w:r/>
            <w:bookmarkEnd w:id="15"/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/>
            <w:bookmarkStart w:id="16" w:name="Par684"/>
            <w:r/>
            <w:bookmarkEnd w:id="16"/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/>
            <w:bookmarkStart w:id="17" w:name="Par685"/>
            <w:r/>
            <w:bookmarkEnd w:id="17"/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/>
            <w:bookmarkStart w:id="18" w:name="Par686"/>
            <w:r/>
            <w:bookmarkEnd w:id="18"/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2"/>
        <w:ind w:hanging="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Руководитель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-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(уполномоченное лицо) _____________    ____________  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-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(должность)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(подпись)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(расшифровка подписи)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-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-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Исполнитель _____________   _______________________   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-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(должность)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(фамилия, инициалы)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(телефон)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-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-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"__" __________20_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Сведения о принятии отчета о достижении значений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результатов предоставления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убсидии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230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82"/>
        <w:gridCol w:w="2693"/>
        <w:gridCol w:w="1418"/>
        <w:gridCol w:w="3260"/>
        <w:gridCol w:w="297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бюджетной классификации ф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дерального бюджета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КОСГУ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начала заключения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глашения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начала тек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щего финансового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убсидии, направленной на д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стижение результатов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убсидии, потребность в кот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рой не подтверждена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убсидии, подлежащей возврату в бюджет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штрафных санкций (пени), по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лежащих перечислению в бюджет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Руководитель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(уполномоченное лицо) _____________    ____________  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(должность)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(подпись)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(расшифровка подписи)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Исполнитель _____________   _______________________   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(должность)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(фамилия, инициалы)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(телефон)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"__" __________ 20_ г.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left="80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spacing w:line="252" w:lineRule="auto"/>
        <w:rPr>
          <w:rFonts w:eastAsia="Calibri"/>
          <w:sz w:val="28"/>
          <w:szCs w:val="28"/>
        </w:rPr>
        <w:sectPr>
          <w:footnotePr/>
          <w:endnotePr/>
          <w:type w:val="nextPage"/>
          <w:pgSz w:w="16838" w:h="11906" w:orient="landscape"/>
          <w:pgMar w:top="1134" w:right="1134" w:bottom="567" w:left="1134" w:header="709" w:footer="709" w:gutter="0"/>
          <w:pgNumType w:start="1"/>
          <w:cols w:num="1" w:sep="0" w:space="720" w:equalWidth="1"/>
          <w:docGrid w:linePitch="360"/>
        </w:sect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left="8646" w:right="0" w:firstLine="0"/>
        <w:jc w:val="both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№ </w:t>
      </w:r>
      <w:r>
        <w:rPr>
          <w:rFonts w:eastAsia="Calibri"/>
          <w:sz w:val="28"/>
          <w:szCs w:val="28"/>
        </w:rPr>
        <w:t xml:space="preserve">4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left="8646" w:right="0" w:firstLine="0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</w:t>
      </w:r>
      <w:r>
        <w:rPr>
          <w:rFonts w:eastAsia="Calibri"/>
          <w:sz w:val="28"/>
          <w:szCs w:val="28"/>
          <w:lang w:eastAsia="en-US"/>
        </w:rPr>
        <w:t xml:space="preserve">му автономному образовательному </w:t>
      </w:r>
      <w:r>
        <w:rPr>
          <w:rFonts w:eastAsia="Calibri"/>
          <w:sz w:val="28"/>
          <w:szCs w:val="28"/>
          <w:lang w:eastAsia="en-US"/>
        </w:rPr>
        <w:t xml:space="preserve">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</w:t>
      </w:r>
      <w:r>
        <w:rPr>
          <w:rFonts w:eastAsia="Calibri"/>
          <w:sz w:val="28"/>
          <w:szCs w:val="28"/>
          <w:lang w:eastAsia="en-US"/>
        </w:rPr>
        <w:t xml:space="preserve">ия и науки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осуществляет функции и полномочия учредителя, субсидии из бюджета Республики Татарстан на </w:t>
      </w:r>
      <w:r>
        <w:rPr>
          <w:rFonts w:eastAsia="Calibri"/>
          <w:sz w:val="28"/>
          <w:szCs w:val="28"/>
          <w:lang w:eastAsia="en-US"/>
        </w:rPr>
        <w:t xml:space="preserve">финансовое обеспечение</w:t>
      </w:r>
      <w:r>
        <w:rPr>
          <w:rFonts w:eastAsia="Calibri"/>
          <w:sz w:val="28"/>
          <w:szCs w:val="28"/>
          <w:lang w:eastAsia="en-US"/>
        </w:rPr>
        <w:t xml:space="preserve"> расходов, связанных с </w:t>
      </w:r>
      <w:r>
        <w:rPr>
          <w:rFonts w:eastAsia="Calibri"/>
          <w:sz w:val="28"/>
          <w:szCs w:val="28"/>
          <w:lang w:eastAsia="en-US"/>
        </w:rPr>
        <w:t xml:space="preserve">организацией обучения шести студентов по направлениям подготовки «Издательское дело. Дизайн информационной среды», «Филология. Татарский язык и литература, журналистика», «Реклама и связи с общественностью»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7938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768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left="7680"/>
        <w:jc w:val="right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left="7680"/>
        <w:jc w:val="right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Форма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jc w:val="center"/>
        <w:rPr>
          <w:bCs/>
          <w:sz w:val="28"/>
        </w:rPr>
      </w:pPr>
      <w:r>
        <w:rPr>
          <w:bCs/>
          <w:sz w:val="28"/>
        </w:rPr>
      </w:r>
      <w:r>
        <w:rPr>
          <w:bCs/>
          <w:sz w:val="28"/>
        </w:rPr>
      </w:r>
      <w:r>
        <w:rPr>
          <w:bCs/>
          <w:sz w:val="28"/>
        </w:rPr>
      </w:r>
    </w:p>
    <w:p>
      <w:pPr>
        <w:jc w:val="center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План мероприятий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достижению результатов предоставления субсидии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52"/>
        <w:jc w:val="center"/>
        <w:tabs>
          <w:tab w:val="left" w:pos="6066" w:leader="none"/>
        </w:tabs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tbl>
      <w:tblPr>
        <w:tblW w:w="5000" w:type="pct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870"/>
        <w:gridCol w:w="1366"/>
        <w:gridCol w:w="956"/>
        <w:gridCol w:w="478"/>
        <w:gridCol w:w="93"/>
        <w:gridCol w:w="1534"/>
        <w:gridCol w:w="265"/>
        <w:gridCol w:w="90"/>
        <w:gridCol w:w="758"/>
        <w:gridCol w:w="1516"/>
        <w:gridCol w:w="312"/>
        <w:gridCol w:w="341"/>
        <w:gridCol w:w="1266"/>
        <w:gridCol w:w="1035"/>
        <w:gridCol w:w="1700"/>
      </w:tblGrid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предоставления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убсидии, ко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трольные точки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104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Плановое значение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достиж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плановый (дд.мм.гггг.)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355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Статус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Причина о</w:t>
            </w: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  <w:t xml:space="preserve">клонения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46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7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22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1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"https://login.consultant.ru/link/?req=doc&amp;base=LAW&amp;n=418306&amp;date=08.06.2022"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ОКЕИ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355" w:type="pct"/>
            <w:vAlign w:val="center"/>
            <w:vMerge w:val="continue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" w:type="pct"/>
            <w:vAlign w:val="center"/>
            <w:vMerge w:val="continue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468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7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1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vAlign w:val="bottom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355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46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7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22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1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55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8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944" w:type="pct"/>
            <w:vAlign w:val="center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(уполномоченное лицо) Получ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теля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bottom w:val="single" w:color="000000" w:sz="8" w:space="0"/>
            </w:tcBorders>
            <w:tcW w:w="617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bottom w:val="single" w:color="000000" w:sz="8" w:space="0"/>
            </w:tcBorders>
            <w:tcW w:w="887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7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bottom w:val="single" w:color="000000" w:sz="8" w:space="0"/>
            </w:tcBorders>
            <w:tcW w:w="1372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94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8" w:space="0"/>
            </w:tcBorders>
            <w:tcW w:w="617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</w:tcBorders>
            <w:tcW w:w="887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7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</w:tcBorders>
            <w:tcW w:w="1372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(расшифровка подписи)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944" w:type="pct"/>
            <w:vAlign w:val="center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bottom w:val="single" w:color="000000" w:sz="8" w:space="0"/>
            </w:tcBorders>
            <w:tcW w:w="617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bottom w:val="single" w:color="000000" w:sz="8" w:space="0"/>
            </w:tcBorders>
            <w:tcW w:w="887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7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bottom w:val="single" w:color="000000" w:sz="8" w:space="0"/>
            </w:tcBorders>
            <w:tcW w:w="1372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94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8" w:space="0"/>
            </w:tcBorders>
            <w:tcW w:w="617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</w:tcBorders>
            <w:tcW w:w="887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(фамилия,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инициалы)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7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</w:tcBorders>
            <w:tcW w:w="1372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(телефон)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4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«__» _________ 20__ г.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7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7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7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72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2"/>
        <w:jc w:val="center"/>
        <w:tabs>
          <w:tab w:val="left" w:pos="6066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ind w:left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left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left="7938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№ </w:t>
      </w:r>
      <w:r>
        <w:rPr>
          <w:rFonts w:eastAsia="Calibri"/>
          <w:sz w:val="28"/>
          <w:szCs w:val="28"/>
        </w:rPr>
        <w:t xml:space="preserve">5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left="7937" w:right="0" w:firstLine="0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</w:t>
      </w:r>
      <w:r>
        <w:rPr>
          <w:rFonts w:eastAsia="Calibri"/>
          <w:sz w:val="28"/>
          <w:szCs w:val="28"/>
          <w:lang w:eastAsia="en-US"/>
        </w:rPr>
        <w:t xml:space="preserve">му автономному образовательному </w:t>
      </w:r>
      <w:r>
        <w:rPr>
          <w:rFonts w:eastAsia="Calibri"/>
          <w:sz w:val="28"/>
          <w:szCs w:val="28"/>
          <w:lang w:eastAsia="en-US"/>
        </w:rPr>
        <w:t xml:space="preserve">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</w:t>
      </w:r>
      <w:r>
        <w:rPr>
          <w:rFonts w:eastAsia="Calibri"/>
          <w:sz w:val="28"/>
          <w:szCs w:val="28"/>
          <w:lang w:eastAsia="en-US"/>
        </w:rPr>
        <w:t xml:space="preserve">ия и науки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осуществляет функции и полномочия учредителя, субсидии из бюджета Республики Татарстан на </w:t>
      </w:r>
      <w:r>
        <w:rPr>
          <w:rFonts w:eastAsia="Calibri"/>
          <w:sz w:val="28"/>
          <w:szCs w:val="28"/>
          <w:lang w:eastAsia="en-US"/>
        </w:rPr>
        <w:t xml:space="preserve">финансовое обеспечение</w:t>
      </w:r>
      <w:r>
        <w:rPr>
          <w:rFonts w:eastAsia="Calibri"/>
          <w:sz w:val="28"/>
          <w:szCs w:val="28"/>
          <w:lang w:eastAsia="en-US"/>
        </w:rPr>
        <w:t xml:space="preserve"> расходов, связанных с </w:t>
      </w:r>
      <w:r>
        <w:rPr>
          <w:rFonts w:eastAsia="Calibri"/>
          <w:sz w:val="28"/>
          <w:szCs w:val="28"/>
          <w:lang w:eastAsia="en-US"/>
        </w:rPr>
        <w:t xml:space="preserve">организацией обучения шести студентов по направлениям подготовки «Издательское дело. Дизайн информационной среды», «Филология. Татарский язык и литература, журналистика», «Реклама и связи с общественностью»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7938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7680"/>
        <w:jc w:val="right"/>
        <w:spacing w:line="252" w:lineRule="auto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2"/>
        <w:ind w:left="7680"/>
        <w:jc w:val="right"/>
        <w:spacing w:line="252" w:lineRule="auto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Форма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2"/>
        <w:jc w:val="both"/>
      </w:pPr>
      <w:r>
        <w:t xml:space="preserve"> </w:t>
      </w:r>
      <w:r/>
    </w:p>
    <w:tbl>
      <w:tblPr>
        <w:tblW w:w="5000" w:type="pct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160"/>
        <w:gridCol w:w="96"/>
        <w:gridCol w:w="4590"/>
        <w:gridCol w:w="96"/>
        <w:gridCol w:w="2454"/>
        <w:gridCol w:w="1174"/>
      </w:tblGrid>
      <w:tr>
        <w:tblPrEx/>
        <w:trPr/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Отчет о реализации плана мероприятий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достижению результатов предоставления </w:t>
            </w:r>
            <w:r>
              <w:rPr>
                <w:bCs/>
                <w:sz w:val="28"/>
                <w:szCs w:val="28"/>
              </w:rPr>
              <w:t xml:space="preserve">с</w:t>
            </w:r>
            <w:r>
              <w:rPr>
                <w:bCs/>
                <w:sz w:val="28"/>
                <w:szCs w:val="28"/>
              </w:rPr>
              <w:t xml:space="preserve">убсидии (контрольных точек)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состоянию на «__» ______20__ 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75" w:type="pct"/>
            <w:vAlign w:val="center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75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75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pStyle w:val="85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Сводному 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естру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Получателя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1575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pStyle w:val="85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главного распорядителя средств бюджета Республики Татарстан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1575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pStyle w:val="85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Сводному 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естру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1575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(Министерство)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1575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pStyle w:val="85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БК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center"/>
            <w:vMerge w:val="continue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субсидии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1575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БК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1575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соглашения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75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соглашения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документа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1575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1575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(первичный – «0», уточненный – «1», «2», «3», «...»)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42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40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951"/>
        <w:gridCol w:w="440"/>
        <w:gridCol w:w="452"/>
        <w:gridCol w:w="1723"/>
        <w:gridCol w:w="790"/>
        <w:gridCol w:w="1128"/>
        <w:gridCol w:w="1531"/>
        <w:gridCol w:w="1391"/>
        <w:gridCol w:w="1289"/>
        <w:gridCol w:w="1648"/>
        <w:gridCol w:w="843"/>
        <w:gridCol w:w="1394"/>
      </w:tblGrid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предоста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ления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убсидии, ко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трольные точки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862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89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07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достижения (дд.мм.гггг.)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89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Статус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Причина отклонения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"https://login.consultant.ru/link/?req=doc&amp;base=LAW&amp;n=418306&amp;date=08.06.2022"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ОКЕИ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плановое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фактическое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прогнозное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плановый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фактический (прогнозный)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89" w:type="pct"/>
            <w:vAlign w:val="center"/>
            <w:vMerge w:val="continue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pct"/>
            <w:vAlign w:val="center"/>
            <w:vMerge w:val="continue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89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vAlign w:val="center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предоставления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убсидии: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9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8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vAlign w:val="center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контрольные точки отчетн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го периода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9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8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vAlign w:val="center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9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8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9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8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</w:tr>
    </w:tbl>
    <w:p>
      <w:pPr>
        <w:pStyle w:val="8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120"/>
        <w:gridCol w:w="96"/>
        <w:gridCol w:w="2022"/>
        <w:gridCol w:w="96"/>
        <w:gridCol w:w="2838"/>
        <w:gridCol w:w="96"/>
        <w:gridCol w:w="3302"/>
      </w:tblGrid>
      <w:tr>
        <w:tblPrEx/>
        <w:trPr/>
        <w:tc>
          <w:tcPr>
            <w:tcW w:w="2100" w:type="pct"/>
            <w:vAlign w:val="center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(уполномоченное лицо) Получателя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69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97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00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694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974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(расшифровка подписи)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00" w:type="pct"/>
            <w:vAlign w:val="center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69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97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00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694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974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(фамилия, инициалы)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(телефон)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00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«__» _________ 20__ г.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134" w:right="1134" w:bottom="567" w:left="1134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Courier New">
    <w:panose1 w:val="02070309020205020404"/>
  </w:font>
  <w:font w:name="Times New Roman CYR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6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rPr>
      <w:sz w:val="24"/>
      <w:szCs w:val="24"/>
      <w:lang w:val="ru-RU" w:eastAsia="ru-RU" w:bidi="ar-SA"/>
    </w:rPr>
  </w:style>
  <w:style w:type="paragraph" w:styleId="853">
    <w:name w:val="Заголовок 1"/>
    <w:basedOn w:val="852"/>
    <w:next w:val="852"/>
    <w:link w:val="857"/>
    <w:qFormat/>
    <w:pPr>
      <w:jc w:val="right"/>
      <w:keepNext/>
      <w:outlineLvl w:val="0"/>
    </w:pPr>
    <w:rPr>
      <w:b/>
      <w:sz w:val="28"/>
      <w:szCs w:val="20"/>
    </w:rPr>
  </w:style>
  <w:style w:type="character" w:styleId="854">
    <w:name w:val="Основной шрифт абзаца"/>
    <w:next w:val="854"/>
    <w:link w:val="852"/>
    <w:uiPriority w:val="1"/>
    <w:unhideWhenUsed/>
  </w:style>
  <w:style w:type="table" w:styleId="855">
    <w:name w:val="Обычная таблица"/>
    <w:next w:val="855"/>
    <w:link w:val="852"/>
    <w:uiPriority w:val="99"/>
    <w:unhideWhenUsed/>
    <w:tblPr/>
  </w:style>
  <w:style w:type="numbering" w:styleId="856">
    <w:name w:val="Нет списка"/>
    <w:next w:val="856"/>
    <w:link w:val="852"/>
    <w:uiPriority w:val="99"/>
    <w:semiHidden/>
    <w:unhideWhenUsed/>
  </w:style>
  <w:style w:type="character" w:styleId="857">
    <w:name w:val="Заголовок 1 Знак"/>
    <w:next w:val="857"/>
    <w:link w:val="853"/>
    <w:rPr>
      <w:b/>
      <w:sz w:val="28"/>
    </w:rPr>
  </w:style>
  <w:style w:type="character" w:styleId="858">
    <w:name w:val="Гиперссылка"/>
    <w:next w:val="858"/>
    <w:link w:val="852"/>
    <w:rPr>
      <w:color w:val="0000ff"/>
      <w:u w:val="single"/>
    </w:rPr>
  </w:style>
  <w:style w:type="paragraph" w:styleId="859">
    <w:name w:val="Текст выноски"/>
    <w:basedOn w:val="852"/>
    <w:next w:val="859"/>
    <w:link w:val="852"/>
    <w:semiHidden/>
    <w:rPr>
      <w:rFonts w:ascii="Tahoma" w:hAnsi="Tahoma" w:cs="Tahoma"/>
      <w:sz w:val="16"/>
      <w:szCs w:val="16"/>
    </w:rPr>
  </w:style>
  <w:style w:type="paragraph" w:styleId="860">
    <w:name w:val="Основной текст 2"/>
    <w:basedOn w:val="852"/>
    <w:next w:val="860"/>
    <w:link w:val="861"/>
    <w:pPr>
      <w:spacing w:after="120" w:line="480" w:lineRule="auto"/>
    </w:pPr>
  </w:style>
  <w:style w:type="character" w:styleId="861">
    <w:name w:val="Основной текст 2 Знак"/>
    <w:next w:val="861"/>
    <w:link w:val="860"/>
    <w:rPr>
      <w:sz w:val="24"/>
      <w:szCs w:val="24"/>
    </w:rPr>
  </w:style>
  <w:style w:type="paragraph" w:styleId="862">
    <w:name w:val="Верхний колонтитул"/>
    <w:basedOn w:val="852"/>
    <w:next w:val="862"/>
    <w:link w:val="863"/>
    <w:uiPriority w:val="99"/>
    <w:pPr>
      <w:tabs>
        <w:tab w:val="center" w:pos="4677" w:leader="none"/>
        <w:tab w:val="right" w:pos="9355" w:leader="none"/>
      </w:tabs>
    </w:pPr>
  </w:style>
  <w:style w:type="character" w:styleId="863">
    <w:name w:val="Верхний колонтитул Знак"/>
    <w:next w:val="863"/>
    <w:link w:val="862"/>
    <w:uiPriority w:val="99"/>
    <w:rPr>
      <w:sz w:val="24"/>
      <w:szCs w:val="24"/>
    </w:rPr>
  </w:style>
  <w:style w:type="paragraph" w:styleId="864">
    <w:name w:val="Заголовок"/>
    <w:basedOn w:val="852"/>
    <w:next w:val="864"/>
    <w:link w:val="865"/>
    <w:qFormat/>
    <w:pPr>
      <w:jc w:val="center"/>
    </w:pPr>
    <w:rPr>
      <w:b/>
      <w:sz w:val="27"/>
      <w:szCs w:val="20"/>
    </w:rPr>
  </w:style>
  <w:style w:type="character" w:styleId="865">
    <w:name w:val="Заголовок Знак"/>
    <w:next w:val="865"/>
    <w:link w:val="864"/>
    <w:rPr>
      <w:b/>
      <w:sz w:val="27"/>
    </w:rPr>
  </w:style>
  <w:style w:type="paragraph" w:styleId="866">
    <w:name w:val="Нижний колонтитул"/>
    <w:basedOn w:val="852"/>
    <w:next w:val="866"/>
    <w:link w:val="867"/>
    <w:pPr>
      <w:tabs>
        <w:tab w:val="center" w:pos="4677" w:leader="none"/>
        <w:tab w:val="right" w:pos="9355" w:leader="none"/>
      </w:tabs>
    </w:pPr>
  </w:style>
  <w:style w:type="character" w:styleId="867">
    <w:name w:val="Нижний колонтитул Знак"/>
    <w:next w:val="867"/>
    <w:link w:val="866"/>
    <w:rPr>
      <w:sz w:val="24"/>
      <w:szCs w:val="24"/>
    </w:rPr>
  </w:style>
  <w:style w:type="paragraph" w:styleId="868">
    <w:name w:val="Основной текст с отступом 2"/>
    <w:basedOn w:val="852"/>
    <w:next w:val="868"/>
    <w:link w:val="869"/>
    <w:pPr>
      <w:ind w:left="283"/>
      <w:spacing w:after="120" w:line="480" w:lineRule="auto"/>
    </w:pPr>
  </w:style>
  <w:style w:type="character" w:styleId="869">
    <w:name w:val="Основной текст с отступом 2 Знак"/>
    <w:next w:val="869"/>
    <w:link w:val="868"/>
    <w:rPr>
      <w:sz w:val="24"/>
      <w:szCs w:val="24"/>
    </w:rPr>
  </w:style>
  <w:style w:type="table" w:styleId="870">
    <w:name w:val="Сетка таблицы"/>
    <w:basedOn w:val="855"/>
    <w:next w:val="870"/>
    <w:link w:val="852"/>
    <w:tblPr/>
  </w:style>
  <w:style w:type="paragraph" w:styleId="871">
    <w:name w:val="Абзац списка"/>
    <w:basedOn w:val="852"/>
    <w:next w:val="871"/>
    <w:link w:val="852"/>
    <w:uiPriority w:val="34"/>
    <w:qFormat/>
    <w:pPr>
      <w:contextualSpacing/>
      <w:ind w:left="720"/>
    </w:pPr>
  </w:style>
  <w:style w:type="paragraph" w:styleId="872">
    <w:name w:val="Без интервала"/>
    <w:next w:val="872"/>
    <w:link w:val="852"/>
    <w:uiPriority w:val="1"/>
    <w:qFormat/>
    <w:rPr>
      <w:rFonts w:eastAsia="Calibri"/>
      <w:sz w:val="28"/>
      <w:szCs w:val="22"/>
      <w:lang w:val="ru-RU" w:eastAsia="en-US" w:bidi="ar-SA"/>
    </w:rPr>
  </w:style>
  <w:style w:type="character" w:styleId="873">
    <w:name w:val="Замещающий текст"/>
    <w:next w:val="873"/>
    <w:link w:val="852"/>
    <w:uiPriority w:val="99"/>
    <w:semiHidden/>
    <w:rPr>
      <w:color w:val="808080"/>
    </w:rPr>
  </w:style>
  <w:style w:type="character" w:styleId="874">
    <w:name w:val="st1"/>
    <w:next w:val="874"/>
    <w:link w:val="852"/>
  </w:style>
  <w:style w:type="character" w:styleId="875">
    <w:name w:val="Основной текст_"/>
    <w:next w:val="875"/>
    <w:link w:val="876"/>
    <w:rPr>
      <w:sz w:val="26"/>
      <w:szCs w:val="26"/>
      <w:shd w:val="clear" w:color="auto" w:fill="ffffff"/>
    </w:rPr>
  </w:style>
  <w:style w:type="paragraph" w:styleId="876">
    <w:name w:val="Основной текст2"/>
    <w:basedOn w:val="852"/>
    <w:next w:val="876"/>
    <w:link w:val="875"/>
    <w:pPr>
      <w:spacing w:after="420" w:line="0" w:lineRule="atLeast"/>
      <w:shd w:val="clear" w:color="auto" w:fill="ffffff"/>
    </w:pPr>
    <w:rPr>
      <w:sz w:val="26"/>
      <w:szCs w:val="26"/>
    </w:rPr>
  </w:style>
  <w:style w:type="character" w:styleId="877">
    <w:name w:val="layout"/>
    <w:next w:val="877"/>
    <w:link w:val="852"/>
  </w:style>
  <w:style w:type="paragraph" w:styleId="878">
    <w:name w:val="ConsPlusNormal"/>
    <w:next w:val="878"/>
    <w:link w:val="852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character" w:styleId="879">
    <w:name w:val="Гипертекстовая ссылка"/>
    <w:next w:val="879"/>
    <w:link w:val="852"/>
    <w:uiPriority w:val="99"/>
    <w:rPr>
      <w:rFonts w:cs="Times New Roman"/>
      <w:color w:val="106bbe"/>
    </w:rPr>
  </w:style>
  <w:style w:type="paragraph" w:styleId="880">
    <w:name w:val="Нормальный (таблица)"/>
    <w:basedOn w:val="852"/>
    <w:next w:val="852"/>
    <w:link w:val="852"/>
    <w:uiPriority w:val="99"/>
    <w:pPr>
      <w:jc w:val="both"/>
      <w:widowControl w:val="off"/>
    </w:pPr>
    <w:rPr>
      <w:rFonts w:ascii="Times New Roman CYR" w:hAnsi="Times New Roman CYR" w:cs="Times New Roman CYR"/>
    </w:rPr>
  </w:style>
  <w:style w:type="paragraph" w:styleId="881">
    <w:name w:val="Прижатый влево"/>
    <w:basedOn w:val="852"/>
    <w:next w:val="852"/>
    <w:link w:val="852"/>
    <w:uiPriority w:val="99"/>
    <w:pPr>
      <w:widowControl w:val="off"/>
    </w:pPr>
    <w:rPr>
      <w:rFonts w:ascii="Times New Roman CYR" w:hAnsi="Times New Roman CYR" w:cs="Times New Roman CYR"/>
    </w:rPr>
  </w:style>
  <w:style w:type="paragraph" w:styleId="882">
    <w:name w:val="ConsPlusNonformat"/>
    <w:next w:val="882"/>
    <w:link w:val="852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83">
    <w:name w:val="formattext"/>
    <w:basedOn w:val="852"/>
    <w:next w:val="883"/>
    <w:link w:val="852"/>
    <w:pPr>
      <w:spacing w:before="100" w:beforeAutospacing="1" w:after="100" w:afterAutospacing="1"/>
    </w:p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Reanimator Extreme Edition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revision>106</cp:revision>
  <dcterms:created xsi:type="dcterms:W3CDTF">2022-07-27T09:16:00Z</dcterms:created>
  <dcterms:modified xsi:type="dcterms:W3CDTF">2024-09-24T11:44:53Z</dcterms:modified>
  <cp:version>1048576</cp:version>
</cp:coreProperties>
</file>