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Calibri" w:cs="Times New Roman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sz w:val="28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sz w:val="28"/>
          <w:szCs w:val="28"/>
          <w:highlight w:val="none"/>
        </w:rPr>
      </w:r>
    </w:p>
    <w:p>
      <w:pPr>
        <w:ind w:left="100" w:right="5384"/>
        <w:jc w:val="both"/>
        <w:spacing w:after="0" w:line="260" w:lineRule="exact"/>
        <w:rPr>
          <w:rFonts w:ascii="Times New Roman" w:hAnsi="Times New Roman" w:eastAsia="Arial Unicode MS" w:cs="Times New Roman"/>
          <w:sz w:val="26"/>
          <w:szCs w:val="26"/>
          <w:lang w:eastAsia="ru-RU"/>
        </w:rPr>
      </w:pPr>
      <w:r>
        <w:rPr>
          <w:rFonts w:ascii="Times New Roman" w:hAnsi="Times New Roman" w:eastAsia="Arial Unicode MS" w:cs="Times New Roman"/>
          <w:sz w:val="26"/>
          <w:szCs w:val="26"/>
          <w:lang w:eastAsia="ru-RU"/>
        </w:rPr>
      </w:r>
      <w:r>
        <w:rPr>
          <w:rFonts w:ascii="Times New Roman" w:hAnsi="Times New Roman" w:eastAsia="Arial Unicode MS" w:cs="Times New Roman"/>
          <w:sz w:val="26"/>
          <w:szCs w:val="26"/>
          <w:lang w:eastAsia="ru-RU"/>
        </w:rPr>
      </w:r>
      <w:r>
        <w:rPr>
          <w:rFonts w:ascii="Times New Roman" w:hAnsi="Times New Roman" w:eastAsia="Arial Unicode MS" w:cs="Times New Roman"/>
          <w:sz w:val="26"/>
          <w:szCs w:val="26"/>
          <w:lang w:eastAsia="ru-RU"/>
        </w:rPr>
      </w:r>
    </w:p>
    <w:p>
      <w:pPr>
        <w:ind w:left="100" w:right="5384"/>
        <w:jc w:val="both"/>
        <w:spacing w:after="0" w:line="260" w:lineRule="exact"/>
        <w:rPr>
          <w:rFonts w:ascii="Times New Roman" w:hAnsi="Times New Roman" w:eastAsia="Arial Unicode MS" w:cs="Times New Roman"/>
          <w:sz w:val="26"/>
          <w:szCs w:val="26"/>
          <w:lang w:eastAsia="ru-RU"/>
        </w:rPr>
      </w:pPr>
      <w:r>
        <w:rPr>
          <w:rFonts w:ascii="Times New Roman" w:hAnsi="Times New Roman" w:eastAsia="Arial Unicode MS" w:cs="Times New Roman"/>
          <w:sz w:val="26"/>
          <w:szCs w:val="26"/>
          <w:lang w:eastAsia="ru-RU"/>
        </w:rPr>
      </w:r>
      <w:r>
        <w:rPr>
          <w:rFonts w:ascii="Times New Roman" w:hAnsi="Times New Roman" w:eastAsia="Arial Unicode MS" w:cs="Times New Roman"/>
          <w:sz w:val="26"/>
          <w:szCs w:val="26"/>
          <w:lang w:eastAsia="ru-RU"/>
        </w:rPr>
      </w:r>
      <w:r>
        <w:rPr>
          <w:rFonts w:ascii="Times New Roman" w:hAnsi="Times New Roman" w:eastAsia="Arial Unicode MS" w:cs="Times New Roman"/>
          <w:sz w:val="26"/>
          <w:szCs w:val="26"/>
          <w:lang w:eastAsia="ru-RU"/>
        </w:rPr>
      </w:r>
    </w:p>
    <w:p>
      <w:pPr>
        <w:ind w:left="100" w:right="5384"/>
        <w:jc w:val="both"/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0" w:right="5384"/>
        <w:jc w:val="both"/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0" w:right="5384"/>
        <w:jc w:val="both"/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100" w:right="5384"/>
        <w:jc w:val="both"/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5384"/>
        <w:jc w:val="both"/>
        <w:spacing w:after="0" w:line="2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0" w:right="5103" w:hanging="20"/>
        <w:jc w:val="both"/>
        <w:spacing w:after="0" w:line="317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 утверждении Порядка определения и оценки целевых показателей эффективности деятельности научно-образовательных кластеров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Республике Татарстан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20" w:right="4392" w:hanging="20"/>
        <w:jc w:val="both"/>
        <w:spacing w:after="0" w:line="317" w:lineRule="exac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7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повышения результативности деятельности научно-образовательных кластеров в Республике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Татарстан, формирования единой системы оценки эффективности их работы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обеспечению потребностей работодателей в квалифицированных кадрах и результативности использования трудовых ресурсов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Каб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инет Министров Республики Татарстан ПОС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7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Утвердить прилагаемый </w:t>
      </w:r>
      <w:hyperlink r:id="rId10" w:tooltip="https://login.consultant.ru/link/?req=doc&amp;base=RLAW363&amp;n=138663&amp;dst=100009&amp;field=134&amp;date=12.03.2025" w:history="1">
        <w:r>
          <w:rPr>
            <w:rStyle w:val="73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определения и оценки целевых показателей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эффективности деятельности научно-образовательных кластеров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Республике Татарстан (далее – Порядок).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Министерству образования и науки Республики Татарстан, государственному научному бюджетному учреждению «Академия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наук Республики Татарстан»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совместно с 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 и респуб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ликанскими органами исполнительной власти, выступающими кураторами научно-образовательных кластеров в Республике Татарстан, осуществлять мониторинг целевых показателей эффективности деятельности научно-образовательных кластеров в Республике Татарстан, по 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тогам которого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сводную информацию о работе научно-образовательных кластеров представлять в Кабинет Министров Республики Татарстан в соответствии с требованиями Порядка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 Признать утратившим силу распоряжение Кабинета Министров Республики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Татарстан от 29.07.2013 № 1362-р.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 Контроль за исполнением настоящего постановления возложить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Министерство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образования и науки Республ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ики Татарстан, а также на республиканские органы исполнительной власти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, функционально курирующие деятельность соответствующих научно-образовательных кластеров.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jc w:val="lef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t xml:space="preserve">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                                                                                   А.В.Песошин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right"/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</w:p>
    <w:p>
      <w:pPr>
        <w:pStyle w:val="767"/>
        <w:ind w:firstLine="709"/>
        <w:jc w:val="right"/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Утвержден</w:t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highlight w:val="none"/>
          <w:lang w:eastAsia="ru-RU"/>
        </w:rPr>
      </w:r>
    </w:p>
    <w:p>
      <w:pPr>
        <w:pStyle w:val="767"/>
        <w:ind w:left="709" w:firstLine="709"/>
        <w:jc w:val="right"/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постановлением</w:t>
      </w:r>
      <w:r/>
    </w:p>
    <w:p>
      <w:pPr>
        <w:pStyle w:val="767"/>
        <w:ind w:left="709" w:firstLine="709"/>
        <w:jc w:val="right"/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Кабинета Министров</w:t>
      </w:r>
      <w:r/>
    </w:p>
    <w:p>
      <w:pPr>
        <w:pStyle w:val="767"/>
        <w:ind w:left="709" w:firstLine="709"/>
        <w:jc w:val="right"/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Республики Татарстан</w:t>
      </w:r>
      <w:r/>
    </w:p>
    <w:p>
      <w:pPr>
        <w:pStyle w:val="767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________ 2025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7"/>
        <w:ind w:firstLine="709"/>
        <w:jc w:val="righ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ind w:firstLine="540"/>
        <w:jc w:val="center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center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1" w:tooltip="https://login.consultant.ru/link/?req=doc&amp;base=RLAW363&amp;n=138663&amp;dst=100009&amp;field=134&amp;date=12.03.2025" w:history="1">
        <w:r>
          <w:rPr>
            <w:rStyle w:val="739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определения и оценки целевы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х показателей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center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деятельности научно-образовательных кластеров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Республике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I. Общие положения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 Настоящий Порядок устанавливает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еречень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целевых показателей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эффективности деятельности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научно-образовательных кластеров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(далее – НОК) и порядок оценки их деятельности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обеспечению потребностей работодателей в квалифицированных кадрах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результативности использования трудовых ресурсов в Республике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2. Оценка эффективности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деятельности научно-образовательных кластеров в Республике Татарстан (далее – оценка эффективности НОК) проводится в целях формирования аналитической базы для дальнейшего испо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льзования в ходе работы по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повышению эффективности деятельности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научно-образовательных кластеров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формирования единой системы оценки их работы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обеспечению потребностей работодателей в квалифицированных кадрах и результативности использования трудовых ресурсов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Республике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 Оценка эффективности НОК осуществляется на основе принципов оценки эффективности НОК и в соответствии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прилагаемым к настоящему Порядку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еречнем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целевых показателей эффективности деятельности научно-образовательных кластеров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обеспечению потребностей работодателей в квалифицированных кадрах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результативности использования трудовых ресурсов в Республике Татарстан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(далее – целевые показатели).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II. Принципы оценки эффективности НОК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spacing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Основными принципами оценки эффективности НОК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а) совершенствование форм и методов обучения кадров в соответствии с потребностями работодателей в квалифицированных кадрах и повышением результативности использования трудовых ресурсов;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оптимизация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затраченных ресурсов на проведение обучения к полученным в итоге результатам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уровн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полученных навыков и умений, прогресс воспитания и обучения специалистов;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уровн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удовлетворенности участниками образовательного процесса непосредственно самим процессом образования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следование ключевым направлениям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стратегии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социально-экономического развития Республики 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III. Организация проведения оценки эффективности НОК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88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Оценка эффективности НОК проводится по итогам каждого отчетного полугодия.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Республиканским органам исполнительной власти, курирующим работу научно-образовательных кластеров, каждое полугодие, не позднее 10 января и 10 июля текущего года, представлять в Министерство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 и науки Республики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Татарстан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отчеты об оценке эффективности НОК в соответствии с целевыми показателями.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Министерство образования и науки Республики Татарстан осуществляет сбор отчетов, их обобщение и последующее направление для проведения 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ализа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предмет соответствия принципам, утвержденным настоящим Порядком,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научное бюджетное учреждение «Академия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наук Республики Татарстан»              (далее – Академия наук РТ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государственное бюджетное учреждение «Центр экономических и социальных исследований Республики Татарстан при Кабинете Министров Республики Татарстан» (далее – ЦЭСИ РТ)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позднее 5 рабочих дней со дня получения.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8.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Академия наук РТ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ЦЭСИ РТ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осуществляет рассмотрение отчетов в течение 5 рабочих дней со дня получения. О результатах рассмотрения информирует Министерство образования и науки Республики Татарстан.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753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9. Министерству образования и науки Республики Татарстан каждое полугодие, не позднее 1 февраля и 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августа, представлять в Кабинет Министров Республики Татарстан сводную информацию об оценке эффективности НОК в соответствии с целевыми показателями.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10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Оценка эффективности НОК осуществляется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использованием системы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целевых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показателей, котор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явля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един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дл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всех НОК и определяется следующим образом:</w:t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yellow"/>
        </w:rPr>
      </w:r>
    </w:p>
    <w:p>
      <w:pPr>
        <w:pStyle w:val="753"/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а) в случаях, если показатель является производным от значений других показателей, то он рассчитывается как агрегированный показатель (индикатор);</w:t>
      </w:r>
      <w:r/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б) агрегированный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показатель оценки эффективности НОК представляет собой сумму слагаемых показателей (индикаторов), скорректированных на относительный весовой коэффициент. Агрегированный показатель принимает значение от 0 до 1 и рассчитывается по формуле: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АИ = </w:t>
      </w:r>
      <m:oMath>
        <m:nary>
          <m:naryPr>
            <m:chr m:val="∑"/>
            <m:grow m:val="off"/>
            <m:limLoc m:val="undOvr"/>
            <m:ctrlPr>
              <w:rPr>
                <w:rFonts w:ascii="Cambria Math" w:hAnsi="Cambria Math" w:eastAsia="Cambria Math" w:cs="Cambria Math"/>
                <w:i/>
                <w:color w:val="000000"/>
                <w:sz w:val="32"/>
                <w:szCs w:val="28"/>
              </w:rPr>
            </m:ctrlPr>
          </m:naryPr>
          <m:sub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i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=1</m:t>
            </m:r>
          </m:sub>
          <m:sup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n</m:t>
            </m:r>
          </m:sup>
          <m:e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(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Ii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 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⨯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 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Ki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)</m:t>
            </m:r>
          </m:e>
        </m:nary>
      </m:oMath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где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АИ  –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агрегированный показатель оценки эффективности НОК;</w:t>
      </w:r>
      <w:r/>
    </w:p>
    <w:p>
      <w:pPr>
        <w:pStyle w:val="753"/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n – количество показателей, участвующих в формировании агрегированного индикатора;</w:t>
      </w:r>
      <w:r/>
    </w:p>
    <w:p>
      <w:pPr>
        <w:pStyle w:val="753"/>
        <w:ind w:left="0" w:right="0" w:firstLine="709"/>
        <w:jc w:val="both"/>
      </w:pPr>
      <w:r/>
      <m:oMath>
        <m:r>
          <w:rPr>
            <w:rFonts w:ascii="Cambria Math" w:hAnsi="Cambria Math" w:eastAsia="Cambria Math" w:cs="Cambria Math"/>
            <w:color w:val="000000"/>
            <w:sz w:val="32"/>
            <w:szCs w:val="32"/>
          </w:rPr>
          <m:rPr/>
          <m:t>Ii</m:t>
        </m:r>
      </m:oMath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отнормированный показатель оценки эффективности НОК; </w:t>
      </w:r>
      <w:r/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pPr>
      <w:r/>
      <m:oMath>
        <m:r>
          <w:rPr>
            <w:rFonts w:ascii="Cambria Math" w:hAnsi="Cambria Math" w:eastAsia="Cambria Math" w:cs="Cambria Math"/>
            <w:color w:val="000000"/>
            <w:sz w:val="32"/>
            <w:szCs w:val="32"/>
          </w:rPr>
          <m:rPr/>
          <m:t>Ki</m:t>
        </m:r>
      </m:oMath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относительный весовой коэффициент.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yellow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в) показатели, как правило, имеют различную размерность, поэтому при расчете агрегированного показателя оценки эффективности НОК осуществляется переход к сопоставимым безразмерным величинам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отнормированным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м. Нормирование показателя осуществляется 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диапазоне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значений показателя (наихудшее и наилучшее), одно из которых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соответствует  значению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- 0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отнормированного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показателя, другое – 1. Если фактическое значение находится в пределах диапазона, то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отнормирова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показатель при расчете будет принимать значение от 0 до 1. Если значение фактического показателя ниже наихудшего значения, то значение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отнормированного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показателя принимается равным 0, если выше наилучшего, то – 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Отнормированный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показатель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 пр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ямой зависимости его значения от значения показателя рассчитывается следующим образом:</w:t>
      </w:r>
      <w:r/>
    </w:p>
    <w:p>
      <w:pPr>
        <w:jc w:val="center"/>
        <w:spacing w:before="168" w:after="0" w:line="288" w:lineRule="atLeast"/>
        <w:rPr>
          <w:bCs/>
          <w:i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eastAsia="Cambria Math" w:cs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I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 факт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i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 -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Xi</m:t>
            </m:r>
          </m:num>
          <m:den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Mi</m:t>
            </m:r>
            <m:func>
              <m:funcPr>
                <m:ctrlPr>
                  <w:rPr>
                    <w:rFonts w:ascii="Cambria Math" w:hAnsi="Cambria Math" w:eastAsia="Cambria Math" w:cs="Cambria Math"/>
                    <w:i/>
                    <w:color w:val="000000"/>
                    <w:sz w:val="32"/>
                    <w:szCs w:val="28"/>
                  </w:rPr>
                </m:ctrlPr>
              </m:funcPr>
              <m:fName>
                <m:r>
                  <w:rPr>
                    <w:rFonts w:ascii="Cambria Math" w:hAnsi="Cambria Math" w:eastAsia="Cambria Math" w:cs="Cambria Math"/>
                  </w:rPr>
                  <m:rPr/>
                  <m:t/>
                </m:r>
              </m:fName>
              <m:e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-</m:t>
                </m:r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 </m:t>
                </m:r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Xi</m:t>
                </m:r>
              </m:e>
            </m:func>
          </m:den>
        </m:f>
      </m:oMath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 ,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bCs/>
          <w:i/>
          <w:sz w:val="32"/>
          <w:szCs w:val="32"/>
        </w:rPr>
      </w:r>
      <w:r>
        <w:rPr>
          <w:bCs/>
          <w:i/>
          <w:sz w:val="32"/>
          <w:szCs w:val="32"/>
        </w:rPr>
      </w:r>
    </w:p>
    <w:p>
      <w:pPr>
        <w:ind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753"/>
        <w:ind w:left="0" w:right="0" w:firstLine="709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факт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&gt;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Mi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= 1;</w:t>
      </w:r>
      <w:r/>
    </w:p>
    <w:p>
      <w:pPr>
        <w:pStyle w:val="753"/>
        <w:ind w:left="0" w:right="0" w:firstLine="709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факт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&lt;  </w:t>
      </w:r>
      <m:oMath>
        <m:r>
          <w:rPr>
            <w:rFonts w:ascii="Cambria Math" w:hAnsi="Cambria Math" w:eastAsia="Cambria Math" w:cs="Cambria Math"/>
            <w:color w:val="000000"/>
            <w:sz w:val="32"/>
            <w:szCs w:val="32"/>
          </w:rPr>
          <m:rPr/>
          <m:t>Xi</m:t>
        </m:r>
      </m:oMath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= 0</w:t>
      </w:r>
      <w:r/>
    </w:p>
    <w:p>
      <w:pPr>
        <w:pStyle w:val="753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где: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фактi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фактическое значение i- ого показателя оценки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Mi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наилучшее значение показателя;</w:t>
      </w:r>
      <w:r/>
    </w:p>
    <w:p>
      <w:pPr>
        <w:pStyle w:val="753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/>
      <m:oMath>
        <m:r>
          <w:rPr>
            <w:rFonts w:ascii="Cambria Math" w:hAnsi="Cambria Math" w:eastAsia="Cambria Math" w:cs="Cambria Math"/>
            <w:color w:val="000000"/>
            <w:sz w:val="32"/>
            <w:szCs w:val="32"/>
          </w:rPr>
          <m:rPr/>
          <m:t>Xi</m:t>
        </m:r>
      </m:oMath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– наихудшее значение показателя.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Отнормированный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показатель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 прямой зависимости его значения от значения показателя рассчитывается следующим образом: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before="168" w:after="0" w:line="288" w:lineRule="atLeast"/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= 1 - </w:t>
      </w:r>
      <m:oMath>
        <m:f>
          <m:fPr>
            <m:ctrlPr>
              <w:rPr>
                <w:rFonts w:ascii="Cambria Math" w:hAnsi="Cambria Math" w:eastAsia="Cambria Math" w:cs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I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 факт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i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 -</m:t>
            </m:r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Xi</m:t>
            </m:r>
          </m:num>
          <m:den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Mi</m:t>
            </m:r>
            <m:func>
              <m:funcPr>
                <m:ctrlPr>
                  <w:rPr>
                    <w:rFonts w:ascii="Cambria Math" w:hAnsi="Cambria Math" w:eastAsia="Cambria Math" w:cs="Cambria Math"/>
                    <w:i/>
                    <w:color w:val="000000"/>
                    <w:sz w:val="32"/>
                    <w:szCs w:val="28"/>
                  </w:rPr>
                </m:ctrlPr>
              </m:funcPr>
              <m:fName>
                <m:r>
                  <w:rPr>
                    <w:rFonts w:ascii="Cambria Math" w:hAnsi="Cambria Math" w:eastAsia="Cambria Math" w:cs="Cambria Math"/>
                  </w:rPr>
                  <m:rPr/>
                  <m:t/>
                </m:r>
              </m:fName>
              <m:e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-</m:t>
                </m:r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 </m:t>
                </m:r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Xi</m:t>
                </m:r>
              </m:e>
            </m:func>
          </m:den>
        </m:f>
      </m:oMath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 ,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</w:t>
      </w: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фактi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&lt;  </w:t>
      </w:r>
      <m:oMath>
        <m:r>
          <w:rPr>
            <w:rFonts w:ascii="Cambria Math" w:hAnsi="Cambria Math" w:eastAsia="Cambria Math" w:cs="Cambria Math"/>
            <w:color w:val="000000"/>
            <w:sz w:val="32"/>
            <w:szCs w:val="32"/>
          </w:rPr>
          <m:rPr/>
          <m:t>X</m:t>
        </m:r>
        <m:r>
          <w:rPr>
            <w:rFonts w:ascii="Cambria Math" w:hAnsi="Cambria Math" w:eastAsia="Cambria Math" w:cs="Cambria Math"/>
            <w:color w:val="000000"/>
            <w:sz w:val="32"/>
            <w:szCs w:val="32"/>
          </w:rPr>
          <m:rPr/>
          <m:t>i</m:t>
        </m:r>
      </m:oMath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= 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фактi</w:t>
      </w:r>
      <w:r>
        <w:rPr>
          <w:rFonts w:ascii="Times New Roman" w:hAnsi="Times New Roman" w:eastAsia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&gt;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Mi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то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Ii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= 0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Весовые коэффициенты определяют степень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значимости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показателя, применяемого при расчете агрегированного показателя оценки эффективности НОК.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Для 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аиболее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значимого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показател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(показател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определяется оценка 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10 ба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ллов,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остальным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– от 9 до 1.  От значения весовых коэффициентов по бальной системе осуществляется переход к относительным весам, которые рассчитываются таким образом, чтобы их сумма при расчете агрегированного индикатора 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ставляла 1.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753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Относительный весовой коэффициент 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Ki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рассчитывается по следующей формуле: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before="168" w:after="0" w:line="288" w:lineRule="atLeast"/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Ki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eastAsia="Cambria Math" w:cs="Cambria Math"/>
                <w:i/>
                <w:color w:val="000000"/>
                <w:sz w:val="32"/>
                <w:szCs w:val="28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/>
                <w:sz w:val="32"/>
                <w:szCs w:val="32"/>
              </w:rPr>
              <m:rPr/>
              <m:t>Vi</m:t>
            </m:r>
          </m:num>
          <m:den>
            <m:nary>
              <m:naryPr>
                <m:chr m:val="∑"/>
                <m:grow m:val="off"/>
                <m:limLoc m:val="undOvr"/>
                <m:ctrlPr>
                  <w:rPr>
                    <w:rFonts w:ascii="Cambria Math" w:hAnsi="Cambria Math" w:eastAsia="Cambria Math" w:cs="Cambria Math"/>
                    <w:i/>
                    <w:color w:val="000000"/>
                    <w:sz w:val="32"/>
                    <w:szCs w:val="28"/>
                  </w:rPr>
                </m:ctrlPr>
              </m:naryPr>
              <m:sub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i</m:t>
                </m:r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=1</m:t>
                </m:r>
              </m:sub>
              <m:sup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n</m:t>
                </m:r>
              </m:sup>
              <m:e>
                <m:r>
                  <w:rPr>
                    <w:rFonts w:ascii="Cambria Math" w:hAnsi="Cambria Math" w:eastAsia="Cambria Math" w:cs="Cambria Math"/>
                    <w:color w:val="000000"/>
                    <w:sz w:val="32"/>
                    <w:szCs w:val="32"/>
                  </w:rPr>
                  <m:rPr/>
                  <m:t>Vi</m:t>
                </m:r>
              </m:e>
            </m:nary>
          </m:den>
        </m:f>
      </m:oMath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,</w:t>
      </w: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</w:r>
    </w:p>
    <w:p>
      <w:pPr>
        <w:ind w:firstLine="709"/>
        <w:spacing w:before="168" w:after="0" w:line="288" w:lineRule="atLeast"/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32"/>
          <w:szCs w:val="32"/>
        </w:rPr>
        <w:t xml:space="preserve">где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:</w:t>
      </w: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32"/>
          <w:szCs w:val="32"/>
        </w:rPr>
      </w:r>
    </w:p>
    <w:p>
      <w:pPr>
        <w:ind w:firstLine="709"/>
        <w:spacing w:before="168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Vi</w:t>
      </w:r>
      <w:r>
        <w:rPr>
          <w:rFonts w:ascii="Times New Roman" w:hAnsi="Times New Roman" w:eastAsia="Times New Roman" w:cs="Times New Roman"/>
          <w:i/>
          <w:iCs/>
          <w:color w:val="000000"/>
          <w:sz w:val="32"/>
          <w:szCs w:val="32"/>
        </w:rPr>
        <w:t xml:space="preserve"> –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весовой коэффициент показателя оценки эффективности НОК.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По итога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рассмотрения представленной сводной информации об оценке эффективности НОК Кабинет Министров Республики Татарстан, в случае необходимости, формирует и направляет поручения республиканским органам исполнительной власти, курирующим деятельность соответству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ющего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научно-образовательного кластера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корректировке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стратегии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развития, определению ключевых направлений развития,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стратегического планирования, утверждения краткосрочных, среднесрочных и долгосрочных планов деятельности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научно-образовательного кластера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Ответственность за полноту и достоверность сведений о результатах оценки эффективности НОК несет республиканский орган исполнительной власти, курирующий деятельность соответствующего научно-образовательного кластера.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0"/>
        <w:jc w:val="both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right"/>
        <w:rPr>
          <w:rFonts w:ascii="Times New Roman" w:hAnsi="Times New Roman" w:eastAsia="Arial Unicode MS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eastAsia="Arial Unicode MS" w:cs="Times New Roman"/>
          <w:sz w:val="28"/>
          <w:szCs w:val="28"/>
        </w:rPr>
      </w:r>
      <w:r>
        <w:rPr>
          <w:rFonts w:ascii="Times New Roman" w:hAnsi="Times New Roman" w:eastAsia="Arial Unicode MS" w:cs="Times New Roman"/>
          <w:sz w:val="28"/>
          <w:szCs w:val="28"/>
        </w:rPr>
      </w:r>
    </w:p>
    <w:p>
      <w:pPr>
        <w:ind w:firstLine="540"/>
        <w:jc w:val="right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 Unicode MS" w:cs="Times New Roman"/>
          <w:sz w:val="28"/>
          <w:szCs w:val="28"/>
        </w:rPr>
        <w:t xml:space="preserve">к Порядку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определения и оценки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right"/>
        <w:spacing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целевых показателей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эффективности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540"/>
        <w:jc w:val="right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деятельности научно-образовательных кластеров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540"/>
        <w:jc w:val="right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Республике Татарстан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540"/>
        <w:jc w:val="right"/>
        <w:spacing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утвержденного </w:t>
      </w:r>
      <w:r>
        <w:rPr>
          <w:rFonts w:ascii="Times New Roman" w:hAnsi="Times New Roman" w:eastAsia="Arial Unicode MS" w:cs="Times New Roman"/>
          <w:sz w:val="28"/>
          <w:szCs w:val="28"/>
        </w:rPr>
        <w:t xml:space="preserve">постановлением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767"/>
        <w:ind w:left="709" w:firstLine="709"/>
        <w:jc w:val="right"/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Кабинета Министров</w:t>
      </w:r>
      <w:r/>
    </w:p>
    <w:p>
      <w:pPr>
        <w:pStyle w:val="767"/>
        <w:ind w:left="709" w:firstLine="709"/>
        <w:jc w:val="right"/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Республики Татарстан</w:t>
      </w:r>
      <w:r/>
    </w:p>
    <w:p>
      <w:pPr>
        <w:pStyle w:val="767"/>
        <w:ind w:left="709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от ________ 2025 № 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67"/>
        <w:ind w:left="709" w:firstLine="709"/>
        <w:jc w:val="righ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left="709" w:firstLine="709"/>
        <w:jc w:val="righ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left="709" w:firstLine="709"/>
        <w:jc w:val="right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left="0" w:right="0" w:firstLine="0"/>
        <w:jc w:val="center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left="0" w:right="0" w:firstLine="0"/>
        <w:jc w:val="center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целевых показателей эффективности деятельности научно-образовательных кластеров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Республики Татарстан по обеспечению потребностей работодателей в квалифицированных кадрах и результативности использования трудовых ресурсов в Республике Татарстан</w:t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p>
      <w:pPr>
        <w:pStyle w:val="767"/>
        <w:ind w:firstLine="709"/>
        <w:jc w:val="center"/>
        <w:rPr>
          <w:rFonts w:ascii="Times New Roman" w:hAnsi="Times New Roman" w:eastAsia="Arial Unicode MS" w:cs="Times New Roman"/>
          <w:sz w:val="28"/>
          <w:szCs w:val="28"/>
          <w:lang w:eastAsia="ru-RU"/>
        </w:rPr>
      </w:pP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  <w:r>
        <w:rPr>
          <w:rFonts w:ascii="Times New Roman" w:hAnsi="Times New Roman" w:eastAsia="Arial Unicode MS" w:cs="Times New Roman"/>
          <w:sz w:val="28"/>
          <w:szCs w:val="28"/>
          <w:lang w:eastAsia="ru-RU"/>
        </w:rPr>
      </w:r>
    </w:p>
    <w:tbl>
      <w:tblPr>
        <w:tblStyle w:val="900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677"/>
        <w:gridCol w:w="4785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7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3"/>
              <w:jc w:val="center"/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753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именование показателя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  <w:p>
            <w:pPr>
              <w:pStyle w:val="753"/>
              <w:jc w:val="center"/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5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3"/>
              <w:jc w:val="center"/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Arial Unicode MS" w:cs="Times New Roman"/>
                <w:sz w:val="28"/>
                <w:szCs w:val="28"/>
                <w:lang w:eastAsia="ru-RU"/>
              </w:rPr>
            </w:r>
          </w:p>
        </w:tc>
      </w:tr>
    </w:tbl>
    <w:tbl>
      <w:tblPr>
        <w:tblStyle w:val="900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4677"/>
        <w:gridCol w:w="4785"/>
      </w:tblGrid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Доля обучающихся по образовательным программам основного и среднего общего образования,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охваченных мероприятиями, направленными на раннюю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профессиональную ориентацию,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общей численности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обучающихся по образовательным программам основного и среднего общего образования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Отношение численности обучающихся по образовательным программам основного и среднего общего образования, охваченных мероприятиями, направленными на раннюю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профессиональную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ориентацию,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общей численности обучающихся по образовательным программам основного и среднего общего образования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Средние баллы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единому государственному экзамену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государственной итоговой аттестации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абитуриентов, поступивших в образовательные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входящие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Средние агрегированные баллы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единого государственного экзамена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государственной итоговой аттестации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абитуриентов, поступивших в образовательные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входящие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кластера, на все реализуемые направления подготовки, специальности и 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Удельный вес выпускников, продолживших образовательный процесс без производственного разрыва (сразу по окончанию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 по основным специальностям подготовки внутри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кластера (аспирантура, магистратура) в разрезе по уровням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образования, в общей численности выпускников образовательных организаций отчетного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количества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выпускников, продолживших образовательный процесс без производственного разрыва (сразу по окончанию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обучения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) по основным специа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льностям подготовки внутри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кластера (аспирантура, магистратура) в разрезе по уровням образования, к общей численности выпускников образовательных организаций отчетного года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педагогических и руководящих работников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входящих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прошедших стажировку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 предприятиях, в организациях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том числе за рубеж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ом, в общем числе педагогических и руководящих работников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численности педагогических и руководящих работников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входящих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прошедших стажировку на предприятиях, в том числе за рубежом, к общей численности педагогически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и руководящих работников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Доля мест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образовательных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входящих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обеспеченных соглашениями о трудоустройстве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тношение количества мест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организациях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входящих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обеспеченных соглашениями о трудоустройстве с работодателем выбранной отрасли, к общему количеству мест в 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Доля учащихся,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студентов и слушателей 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входящих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прошедших практику или стажировку на предприятиях, в общем числе учащихся, студентов и слушателей в данных организациях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тношение численности учащихся,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студентов и слушателей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бразовательных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входящих в состав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прошедших практику или стажировку на предприятиях, к общему числу учащихся, студентов и слушателей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данных организациях</w:t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участников профессиональных конкурсов, поступивших на обучение по образовательным программам, повысивших квалификацию и (или) получивших карьерный рост в течение года после завершения участия в конкурсе, в том числе по предложениям от работодателей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53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ношение численности участников профессионального конкурса в году, предшествующем отчетному периоду, повысивших квалификацию и (или) получивших карьерный рост в течение года после завершения участия в конкурсе к численности участников профессионального конк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урса в году, предшествующем отчетному периоду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Уровень занятости выпускников, завершивших обучение по программам среднего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численности трудоустроившихся в течение календарного года, соответствующего году выпуска, выпускников образовательных организаций, завершивши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обучение по образовательным программам среднего профессионального образования к численности выпускников образовательных организаций, завершивших обучение по образовательным программам среднего профессионального образования в году, соответствующему году 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ыпуска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инвестиций со стороны работодателя в образовательные программы профессионального образования и образовательные программы высшего образования, оборудование, преподавателей, вовлеченных в образовательный процесс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дготовки кадров, в общем объеме инвестиций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объема инвестиций со стороны работодателя в образовательные программы профессионального образования и образовательные программы высшего образования, оборудование, преподавателей, вовлеч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енных в образовательный процесс подготовки кадров к общему объему инвестиций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выпускников дневной (очной) формы обучения по основным образовательным программам профессионального образования государственных и негосударственных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трудоустроившихся по специальности не позднее завершения первого года после выпуска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67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численности выпускников дневной (очной) формы обучения по основным образовательным программам професс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ионального образования государственных и негосударственных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образовательных организаций, трудоустроившихся не позднее завершения первого года после выпуска, к общей численности выпускников дневной (очной) формы обучения по основным образо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вательным программам профессионального образования государственных и негосударственных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профессиональных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образовательных организаций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Темпы роста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количества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программ профессионального образования, разработанных или доработанных и внедренных совместно с ведущими работодателями, по которым проводится обучение организациями профессионального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67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Общее количество основных образовательны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 программ дополнительного и среднего профессионального образования, разработанных или доработанных и внедренных совместно с ведущими работодателями, по которым проводится обучение организациями профессионального образования, за отчетный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учащихся и студентов организаций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обучающихся по образовательным программам, в реализации которых участвуют ведущие работодатели отрасли (включая организацию учебной и производственной практики, предоставление оборудования и материалов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участие в разработке образовательных программ и оценке результатов их освоения, проведении учебных занятий), в общей численности учащихся и студентов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численности учащихся и студентов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обучающихс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я по образовательным программам, в реализации которых участвуют работодатели, к общей численности учащихся и студентов организаций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профессионального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767"/>
              <w:jc w:val="center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учащихся, студентов и слушателей организаций профессионального образования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прошедших практик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 или стажировку на предприятиях, в общем числе учащихся, студентов и слушателей организаций профессионального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textDirection w:val="lrTb"/>
            <w:noWrap w:val="false"/>
          </w:tcPr>
          <w:p>
            <w:pPr>
              <w:pStyle w:val="767"/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численности учащихся, студентов и слушателей организаций профессионального образования, прошедших практик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у или стажировку на предприятиях, к общему числу учащихся, студентов и слушателей организаций профессионального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обучающихся в образовательных организациях, вовлеченных в научно-техническое творчество, от общего числа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количества обучающихся в образовательных организациях, вовлеченных в научн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о-техническое творчество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 общему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количеству обучающихся в образовательных организациях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Удельный вес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выпускных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 по проблематике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кластера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общем количестве курсовых работ образовательно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количества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выпускных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 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проблематике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общему количеству курсовых работ 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Удельный вес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лиц,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обучающихся по техническим направлениям подготовки и специальностям в общей численности обучающихся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Отношение количества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студентов, обучающихся по направлениям подготовки и специальностям в области математических и естественных наук, инженерного дела, технологии и технических наук, фундаментальной медицины, к общей численности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Удельный вес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выпускных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работ по проблематике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кластера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в общем количестве курсовых работ образовательно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й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организации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количества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выпускных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работ  по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проблематике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 общему количеству курсовых работ образовательного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Удельный вес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лиц,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обучающихся по техническим направлениям подготовки и специальностям в общей численности обучающихся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Отношение количества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студентов, обучающихся по направлениям подготовки и специальностям в области математических и естественных наук, инженерного дела, технологии и технических наук, фундаментальной медицины, к общей численности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Доля научно-педагогических работников, прошедших дополнительное обучение,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повышение квалификации или переподготовку в учебных центрах, на предприятиях или в рамках образовательных программ предприятий и организаций, входящих в состав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кластер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в общей численности научно-педагогических работников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Отношение численности научно-пед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агогических работников, прошедших дополнительное обучение, повышение квалификации или переподготовку в учебных центрах, на предприятиях или в рамках образовательных программ предприятий и организаций, входящих в состав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кластер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к общей численности научно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-педагогических работников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Удельный вес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лиц,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обучающихся по техническим направлениям подготовки и специальностям в общей численности обучающихся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Отношение количества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студентов, обучающихся по направлениям подготовки и специальностям в области математических и естественных наук, инженерного дела, технологии и технических наук, фундаментальной медицины, к общей численности обучающихся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Доля научно-педагогических работников, прошедших дополнительное обучение,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повышение квалификации или переподготовку в учебных центрах, на предприятиях или в рамках образовательных программ предприятий и организаций, входящих в состав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кластер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в общей численности научно-педагогических работников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Отношение численности научно-пед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агогических работников, прошедших дополнительное обучение, повышение квалификации или переподготовку в учебных центрах, на предприятиях или в рамках образовательных программ предприятий и организаций, входящих в состав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кластер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, к общей численности научно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-педагогических работников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5527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Доля научно-исследовательских работ и (или) научно-исследовательских и опытно-конструкторских работ, выполненных профессиональными образовательными организациями и образовательными организациями высшего образования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по заказу предприятий - заказчиков, входящих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научно-образовательный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кластер, в общем количестве научно-исследовательских работ и (или) научно-исследовательских и опытно-конструкторских работ, выполненных профессиональными образовательными организациями и образовательными орга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низациями высшего образования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Отношение числа выполняемых профессиональными образовательными организациями и образовательными организациями высшего образования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 научно-исследовательских работ и (или) научно-исследовательских и опытно-конст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рукторских работ  для предприятий - заказчиков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 к общему числу научно-исследовательских работ и (или) научно-исследовательских и опытно-конструкторских работ, выполненных профессиональными образовательными организациями и образовательными организац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иями высшего образования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научно-образовательного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кластера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pStyle w:val="767"/>
              <w:numPr>
                <w:ilvl w:val="0"/>
                <w:numId w:val="2"/>
              </w:numPr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677" w:type="dxa"/>
            <w:vMerge w:val="restart"/>
            <w:textDirection w:val="lrTb"/>
            <w:noWrap w:val="false"/>
          </w:tcPr>
          <w:p>
            <w:pPr>
              <w:pStyle w:val="768"/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Темпы роста 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исл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зарегистрированных патентов и изобретений и объем внедренных инновационных решений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W w:w="4785" w:type="dxa"/>
            <w:vMerge w:val="restart"/>
            <w:textDirection w:val="lrTb"/>
            <w:noWrap w:val="false"/>
          </w:tcPr>
          <w:p>
            <w:pPr>
              <w:pStyle w:val="768"/>
              <w:jc w:val="both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Отношение роста количества зарегистрированных патентов и изобретений и объема внедренных инновационных решений по результатам деятельности к общему количеству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 в соответствующем муниципальном районе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</w:tbl>
    <w:p>
      <w:pPr>
        <w:pStyle w:val="768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Calibri">
    <w:panose1 w:val="020F0502020204030204"/>
  </w:font>
  <w:font w:name="Times New Roman">
    <w:panose1 w:val="02020603050405020304"/>
  </w:font>
  <w:font w:name="Lucida Sans">
    <w:panose1 w:val="020B0502040504020204"/>
  </w:font>
  <w:font w:name="Segoe UI">
    <w:panose1 w:val="020B0502040504020204"/>
  </w:font>
  <w:font w:name="Arial Unicode MS">
    <w:panose1 w:val="020B060402020202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0"/>
      <w:jc w:val="center"/>
    </w:pPr>
    <w:r/>
    <w:r/>
  </w:p>
  <w:p>
    <w:pPr>
      <w:pStyle w:val="770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  <w:r>
      <w:rPr>
        <w:rFonts w:ascii="Times New Roman" w:hAnsi="Times New Roman" w:cs="Times New Roman"/>
        <w:sz w:val="28"/>
        <w:szCs w:val="28"/>
      </w:rPr>
    </w:r>
  </w:p>
  <w:p>
    <w:pPr>
      <w:pStyle w:val="770"/>
      <w:tabs>
        <w:tab w:val="clear" w:pos="4677" w:leader="none"/>
        <w:tab w:val="clear" w:pos="9355" w:leader="none"/>
      </w:tabs>
    </w:pPr>
    <w:r/>
    <w:r/>
  </w:p>
  <w:p>
    <w:pPr>
      <w:pStyle w:val="77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2">
    <w:name w:val="Caption Char"/>
    <w:basedOn w:val="747"/>
    <w:link w:val="771"/>
    <w:uiPriority w:val="99"/>
  </w:style>
  <w:style w:type="character" w:styleId="683">
    <w:name w:val="Heading 1 Char"/>
    <w:basedOn w:val="708"/>
    <w:link w:val="699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84">
    <w:name w:val="Heading 2 Char"/>
    <w:basedOn w:val="708"/>
    <w:link w:val="700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85">
    <w:name w:val="Heading 3 Char"/>
    <w:basedOn w:val="708"/>
    <w:link w:val="701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86">
    <w:name w:val="Heading 4 Char"/>
    <w:basedOn w:val="708"/>
    <w:link w:val="702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687">
    <w:name w:val="Heading 5 Char"/>
    <w:basedOn w:val="708"/>
    <w:link w:val="703"/>
    <w:uiPriority w:val="9"/>
    <w:rPr>
      <w:rFonts w:ascii="Arial" w:hAnsi="Arial" w:eastAsia="Arial" w:cs="Arial"/>
      <w:color w:val="0f4761" w:themeColor="accent1" w:themeShade="BF"/>
    </w:rPr>
  </w:style>
  <w:style w:type="character" w:styleId="688">
    <w:name w:val="Heading 6 Char"/>
    <w:basedOn w:val="708"/>
    <w:link w:val="704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689">
    <w:name w:val="Heading 7 Char"/>
    <w:basedOn w:val="708"/>
    <w:link w:val="705"/>
    <w:uiPriority w:val="9"/>
    <w:rPr>
      <w:rFonts w:ascii="Arial" w:hAnsi="Arial" w:eastAsia="Arial" w:cs="Arial"/>
      <w:color w:val="595959" w:themeColor="text1" w:themeTint="A6"/>
    </w:rPr>
  </w:style>
  <w:style w:type="character" w:styleId="690">
    <w:name w:val="Heading 8 Char"/>
    <w:basedOn w:val="708"/>
    <w:link w:val="706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691">
    <w:name w:val="Heading 9 Char"/>
    <w:basedOn w:val="708"/>
    <w:link w:val="707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692">
    <w:name w:val="Title Char"/>
    <w:basedOn w:val="708"/>
    <w:link w:val="744"/>
    <w:uiPriority w:val="10"/>
    <w:rPr>
      <w:rFonts w:ascii="Arial" w:hAnsi="Arial" w:eastAsia="Arial" w:cs="Arial"/>
      <w:spacing w:val="-10"/>
      <w:sz w:val="56"/>
      <w:szCs w:val="56"/>
    </w:rPr>
  </w:style>
  <w:style w:type="character" w:styleId="693">
    <w:name w:val="Subtitle Char"/>
    <w:basedOn w:val="708"/>
    <w:link w:val="749"/>
    <w:uiPriority w:val="11"/>
    <w:rPr>
      <w:color w:val="595959" w:themeColor="text1" w:themeTint="A6"/>
      <w:spacing w:val="15"/>
      <w:sz w:val="28"/>
      <w:szCs w:val="28"/>
    </w:rPr>
  </w:style>
  <w:style w:type="character" w:styleId="694">
    <w:name w:val="Quote Char"/>
    <w:basedOn w:val="708"/>
    <w:link w:val="750"/>
    <w:uiPriority w:val="29"/>
    <w:rPr>
      <w:i/>
      <w:iCs/>
      <w:color w:val="404040" w:themeColor="text1" w:themeTint="BF"/>
    </w:rPr>
  </w:style>
  <w:style w:type="character" w:styleId="695">
    <w:name w:val="Intense Quote Char"/>
    <w:basedOn w:val="708"/>
    <w:link w:val="752"/>
    <w:uiPriority w:val="30"/>
    <w:rPr>
      <w:i/>
      <w:iCs/>
      <w:color w:val="0f4761" w:themeColor="accent1" w:themeShade="BF"/>
    </w:rPr>
  </w:style>
  <w:style w:type="character" w:styleId="696">
    <w:name w:val="Footnote Text Char"/>
    <w:basedOn w:val="708"/>
    <w:link w:val="754"/>
    <w:uiPriority w:val="99"/>
    <w:semiHidden/>
    <w:rPr>
      <w:sz w:val="20"/>
      <w:szCs w:val="20"/>
    </w:rPr>
  </w:style>
  <w:style w:type="character" w:styleId="697">
    <w:name w:val="Endnote Text Char"/>
    <w:basedOn w:val="708"/>
    <w:link w:val="755"/>
    <w:uiPriority w:val="99"/>
    <w:semiHidden/>
    <w:rPr>
      <w:sz w:val="20"/>
      <w:szCs w:val="20"/>
    </w:rPr>
  </w:style>
  <w:style w:type="paragraph" w:styleId="698" w:default="1">
    <w:name w:val="Normal"/>
    <w:qFormat/>
    <w:pPr>
      <w:spacing w:after="160" w:line="259" w:lineRule="auto"/>
    </w:pPr>
  </w:style>
  <w:style w:type="paragraph" w:styleId="699">
    <w:name w:val="Heading 1"/>
    <w:basedOn w:val="698"/>
    <w:next w:val="698"/>
    <w:link w:val="711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700">
    <w:name w:val="Heading 2"/>
    <w:basedOn w:val="698"/>
    <w:next w:val="698"/>
    <w:link w:val="712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701">
    <w:name w:val="Heading 3"/>
    <w:basedOn w:val="698"/>
    <w:next w:val="698"/>
    <w:link w:val="713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702">
    <w:name w:val="Heading 4"/>
    <w:basedOn w:val="698"/>
    <w:next w:val="698"/>
    <w:link w:val="714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703">
    <w:name w:val="Heading 5"/>
    <w:basedOn w:val="698"/>
    <w:next w:val="698"/>
    <w:link w:val="715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704">
    <w:name w:val="Heading 6"/>
    <w:basedOn w:val="698"/>
    <w:next w:val="698"/>
    <w:link w:val="716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05">
    <w:name w:val="Heading 7"/>
    <w:basedOn w:val="698"/>
    <w:next w:val="698"/>
    <w:link w:val="717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06">
    <w:name w:val="Heading 8"/>
    <w:basedOn w:val="698"/>
    <w:next w:val="698"/>
    <w:link w:val="718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07">
    <w:name w:val="Heading 9"/>
    <w:basedOn w:val="698"/>
    <w:next w:val="698"/>
    <w:link w:val="719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default="1">
    <w:name w:val="Default Paragraph Font"/>
    <w:uiPriority w:val="1"/>
    <w:semiHidden/>
    <w:unhideWhenUsed/>
  </w:style>
  <w:style w:type="table" w:styleId="70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0" w:default="1">
    <w:name w:val="No List"/>
    <w:uiPriority w:val="99"/>
    <w:semiHidden/>
    <w:unhideWhenUsed/>
  </w:style>
  <w:style w:type="character" w:styleId="711" w:customStyle="1">
    <w:name w:val="Заголовок 1 Знак"/>
    <w:basedOn w:val="708"/>
    <w:link w:val="699"/>
    <w:uiPriority w:val="9"/>
    <w:qFormat/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712" w:customStyle="1">
    <w:name w:val="Заголовок 2 Знак"/>
    <w:basedOn w:val="708"/>
    <w:link w:val="700"/>
    <w:uiPriority w:val="9"/>
    <w:qFormat/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713" w:customStyle="1">
    <w:name w:val="Заголовок 3 Знак"/>
    <w:basedOn w:val="708"/>
    <w:link w:val="701"/>
    <w:uiPriority w:val="9"/>
    <w:qFormat/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714" w:customStyle="1">
    <w:name w:val="Заголовок 4 Знак"/>
    <w:basedOn w:val="708"/>
    <w:link w:val="702"/>
    <w:uiPriority w:val="9"/>
    <w:qFormat/>
    <w:rPr>
      <w:rFonts w:ascii="Arial" w:hAnsi="Arial" w:eastAsia="Arial" w:cs="Arial"/>
      <w:i/>
      <w:iCs/>
      <w:color w:val="2e74b5" w:themeColor="accent1" w:themeShade="BF"/>
    </w:rPr>
  </w:style>
  <w:style w:type="character" w:styleId="715" w:customStyle="1">
    <w:name w:val="Заголовок 5 Знак"/>
    <w:basedOn w:val="708"/>
    <w:link w:val="703"/>
    <w:uiPriority w:val="9"/>
    <w:qFormat/>
    <w:rPr>
      <w:rFonts w:ascii="Arial" w:hAnsi="Arial" w:eastAsia="Arial" w:cs="Arial"/>
      <w:color w:val="2e74b5" w:themeColor="accent1" w:themeShade="BF"/>
    </w:rPr>
  </w:style>
  <w:style w:type="character" w:styleId="716" w:customStyle="1">
    <w:name w:val="Заголовок 6 Знак"/>
    <w:basedOn w:val="708"/>
    <w:link w:val="704"/>
    <w:uiPriority w:val="9"/>
    <w:qFormat/>
    <w:rPr>
      <w:rFonts w:ascii="Arial" w:hAnsi="Arial" w:eastAsia="Arial" w:cs="Arial"/>
      <w:i/>
      <w:iCs/>
      <w:color w:val="595959" w:themeColor="text1" w:themeTint="A6"/>
    </w:rPr>
  </w:style>
  <w:style w:type="character" w:styleId="717" w:customStyle="1">
    <w:name w:val="Заголовок 7 Знак"/>
    <w:basedOn w:val="708"/>
    <w:link w:val="705"/>
    <w:uiPriority w:val="9"/>
    <w:qFormat/>
    <w:rPr>
      <w:rFonts w:ascii="Arial" w:hAnsi="Arial" w:eastAsia="Arial" w:cs="Arial"/>
      <w:color w:val="595959" w:themeColor="text1" w:themeTint="A6"/>
    </w:rPr>
  </w:style>
  <w:style w:type="character" w:styleId="718" w:customStyle="1">
    <w:name w:val="Заголовок 8 Знак"/>
    <w:basedOn w:val="708"/>
    <w:link w:val="706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719" w:customStyle="1">
    <w:name w:val="Заголовок 9 Знак"/>
    <w:basedOn w:val="708"/>
    <w:link w:val="707"/>
    <w:uiPriority w:val="9"/>
    <w:qFormat/>
    <w:rPr>
      <w:rFonts w:ascii="Arial" w:hAnsi="Arial" w:eastAsia="Arial" w:cs="Arial"/>
      <w:i/>
      <w:iCs/>
      <w:color w:val="272727" w:themeColor="text1" w:themeTint="D8"/>
    </w:rPr>
  </w:style>
  <w:style w:type="character" w:styleId="720" w:customStyle="1">
    <w:name w:val="Заголовок Знак"/>
    <w:basedOn w:val="708"/>
    <w:link w:val="744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721" w:customStyle="1">
    <w:name w:val="Подзаголовок Знак"/>
    <w:basedOn w:val="708"/>
    <w:link w:val="749"/>
    <w:uiPriority w:val="11"/>
    <w:qFormat/>
    <w:rPr>
      <w:color w:val="595959" w:themeColor="text1" w:themeTint="A6"/>
      <w:spacing w:val="15"/>
      <w:sz w:val="28"/>
      <w:szCs w:val="28"/>
    </w:rPr>
  </w:style>
  <w:style w:type="character" w:styleId="722" w:customStyle="1">
    <w:name w:val="Цитата 2 Знак"/>
    <w:basedOn w:val="708"/>
    <w:link w:val="750"/>
    <w:uiPriority w:val="29"/>
    <w:qFormat/>
    <w:rPr>
      <w:i/>
      <w:iCs/>
      <w:color w:val="404040" w:themeColor="text1" w:themeTint="BF"/>
    </w:rPr>
  </w:style>
  <w:style w:type="character" w:styleId="723">
    <w:name w:val="Intense Emphasis"/>
    <w:basedOn w:val="708"/>
    <w:uiPriority w:val="21"/>
    <w:qFormat/>
    <w:rPr>
      <w:i/>
      <w:iCs/>
      <w:color w:val="2e74b5" w:themeColor="accent1" w:themeShade="BF"/>
    </w:rPr>
  </w:style>
  <w:style w:type="character" w:styleId="724" w:customStyle="1">
    <w:name w:val="Выделенная цитата Знак"/>
    <w:basedOn w:val="708"/>
    <w:link w:val="752"/>
    <w:uiPriority w:val="30"/>
    <w:qFormat/>
    <w:rPr>
      <w:i/>
      <w:iCs/>
      <w:color w:val="2e74b5" w:themeColor="accent1" w:themeShade="BF"/>
    </w:rPr>
  </w:style>
  <w:style w:type="character" w:styleId="725">
    <w:name w:val="Intense Reference"/>
    <w:basedOn w:val="708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726">
    <w:name w:val="Subtle Emphasis"/>
    <w:basedOn w:val="708"/>
    <w:uiPriority w:val="19"/>
    <w:qFormat/>
    <w:rPr>
      <w:i/>
      <w:iCs/>
      <w:color w:val="404040" w:themeColor="text1" w:themeTint="BF"/>
    </w:rPr>
  </w:style>
  <w:style w:type="character" w:styleId="727">
    <w:name w:val="Emphasis"/>
    <w:basedOn w:val="708"/>
    <w:uiPriority w:val="20"/>
    <w:qFormat/>
    <w:rPr>
      <w:i/>
      <w:iCs/>
    </w:rPr>
  </w:style>
  <w:style w:type="character" w:styleId="728">
    <w:name w:val="Strong"/>
    <w:basedOn w:val="708"/>
    <w:uiPriority w:val="22"/>
    <w:qFormat/>
    <w:rPr>
      <w:b/>
      <w:bCs/>
    </w:rPr>
  </w:style>
  <w:style w:type="character" w:styleId="729">
    <w:name w:val="Subtle Reference"/>
    <w:basedOn w:val="708"/>
    <w:uiPriority w:val="31"/>
    <w:qFormat/>
    <w:rPr>
      <w:smallCaps/>
      <w:color w:val="5a5a5a" w:themeColor="text1" w:themeTint="A5"/>
    </w:rPr>
  </w:style>
  <w:style w:type="character" w:styleId="730">
    <w:name w:val="Book Title"/>
    <w:basedOn w:val="708"/>
    <w:uiPriority w:val="33"/>
    <w:qFormat/>
    <w:rPr>
      <w:b/>
      <w:bCs/>
      <w:i/>
      <w:iCs/>
      <w:spacing w:val="5"/>
    </w:rPr>
  </w:style>
  <w:style w:type="character" w:styleId="731" w:customStyle="1">
    <w:name w:val="Header Char"/>
    <w:basedOn w:val="708"/>
    <w:uiPriority w:val="99"/>
    <w:qFormat/>
  </w:style>
  <w:style w:type="character" w:styleId="732" w:customStyle="1">
    <w:name w:val="Footer Char"/>
    <w:basedOn w:val="708"/>
    <w:uiPriority w:val="99"/>
    <w:qFormat/>
  </w:style>
  <w:style w:type="character" w:styleId="733" w:customStyle="1">
    <w:name w:val="Текст сноски Знак"/>
    <w:basedOn w:val="708"/>
    <w:link w:val="754"/>
    <w:uiPriority w:val="99"/>
    <w:semiHidden/>
    <w:qFormat/>
    <w:rPr>
      <w:sz w:val="20"/>
      <w:szCs w:val="20"/>
    </w:rPr>
  </w:style>
  <w:style w:type="character" w:styleId="734" w:customStyle="1">
    <w:name w:val="Символ сноски"/>
    <w:basedOn w:val="708"/>
    <w:uiPriority w:val="99"/>
    <w:semiHidden/>
    <w:unhideWhenUsed/>
    <w:qFormat/>
    <w:rPr>
      <w:vertAlign w:val="superscript"/>
    </w:rPr>
  </w:style>
  <w:style w:type="character" w:styleId="735">
    <w:name w:val="footnote reference"/>
    <w:rPr>
      <w:vertAlign w:val="superscript"/>
    </w:rPr>
  </w:style>
  <w:style w:type="character" w:styleId="736" w:customStyle="1">
    <w:name w:val="Текст концевой сноски Знак"/>
    <w:basedOn w:val="708"/>
    <w:link w:val="755"/>
    <w:uiPriority w:val="99"/>
    <w:semiHidden/>
    <w:qFormat/>
    <w:rPr>
      <w:sz w:val="20"/>
      <w:szCs w:val="20"/>
    </w:rPr>
  </w:style>
  <w:style w:type="character" w:styleId="737" w:customStyle="1">
    <w:name w:val="Символ концевой сноски"/>
    <w:basedOn w:val="708"/>
    <w:uiPriority w:val="99"/>
    <w:semiHidden/>
    <w:unhideWhenUsed/>
    <w:qFormat/>
    <w:rPr>
      <w:vertAlign w:val="superscript"/>
    </w:rPr>
  </w:style>
  <w:style w:type="character" w:styleId="738">
    <w:name w:val="endnote reference"/>
    <w:rPr>
      <w:vertAlign w:val="superscript"/>
    </w:rPr>
  </w:style>
  <w:style w:type="character" w:styleId="739">
    <w:name w:val="Hyperlink"/>
    <w:basedOn w:val="708"/>
    <w:uiPriority w:val="99"/>
    <w:unhideWhenUsed/>
    <w:rPr>
      <w:color w:val="0563c1" w:themeColor="hyperlink"/>
      <w:u w:val="single"/>
    </w:rPr>
  </w:style>
  <w:style w:type="character" w:styleId="740">
    <w:name w:val="FollowedHyperlink"/>
    <w:basedOn w:val="708"/>
    <w:uiPriority w:val="99"/>
    <w:semiHidden/>
    <w:unhideWhenUsed/>
    <w:rPr>
      <w:color w:val="954f72" w:themeColor="followedHyperlink"/>
      <w:u w:val="single"/>
    </w:rPr>
  </w:style>
  <w:style w:type="character" w:styleId="741" w:customStyle="1">
    <w:name w:val="Верхний колонтитул Знак"/>
    <w:basedOn w:val="708"/>
    <w:link w:val="770"/>
    <w:uiPriority w:val="99"/>
    <w:qFormat/>
  </w:style>
  <w:style w:type="character" w:styleId="742" w:customStyle="1">
    <w:name w:val="Нижний колонтитул Знак"/>
    <w:basedOn w:val="708"/>
    <w:link w:val="771"/>
    <w:uiPriority w:val="99"/>
    <w:qFormat/>
  </w:style>
  <w:style w:type="character" w:styleId="743" w:customStyle="1">
    <w:name w:val="Текст выноски Знак"/>
    <w:basedOn w:val="708"/>
    <w:link w:val="772"/>
    <w:uiPriority w:val="99"/>
    <w:semiHidden/>
    <w:qFormat/>
    <w:rPr>
      <w:rFonts w:ascii="Segoe UI" w:hAnsi="Segoe UI" w:cs="Segoe UI"/>
      <w:sz w:val="18"/>
      <w:szCs w:val="18"/>
    </w:rPr>
  </w:style>
  <w:style w:type="paragraph" w:styleId="744">
    <w:name w:val="Title"/>
    <w:basedOn w:val="698"/>
    <w:next w:val="745"/>
    <w:link w:val="720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paragraph" w:styleId="745">
    <w:name w:val="Body Text"/>
    <w:basedOn w:val="698"/>
    <w:pPr>
      <w:spacing w:after="140" w:line="276" w:lineRule="auto"/>
    </w:pPr>
  </w:style>
  <w:style w:type="paragraph" w:styleId="746">
    <w:name w:val="List"/>
    <w:basedOn w:val="745"/>
    <w:rPr>
      <w:rFonts w:ascii="PT Astra Serif" w:hAnsi="PT Astra Serif" w:cs="Lucida Sans"/>
    </w:rPr>
  </w:style>
  <w:style w:type="paragraph" w:styleId="747">
    <w:name w:val="Caption"/>
    <w:basedOn w:val="698"/>
    <w:next w:val="698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748">
    <w:name w:val="index heading"/>
    <w:basedOn w:val="744"/>
  </w:style>
  <w:style w:type="paragraph" w:styleId="749">
    <w:name w:val="Subtitle"/>
    <w:basedOn w:val="698"/>
    <w:next w:val="698"/>
    <w:link w:val="721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750">
    <w:name w:val="Quote"/>
    <w:basedOn w:val="698"/>
    <w:next w:val="698"/>
    <w:link w:val="722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paragraph" w:styleId="751">
    <w:name w:val="List Paragraph"/>
    <w:basedOn w:val="698"/>
    <w:uiPriority w:val="34"/>
    <w:qFormat/>
    <w:pPr>
      <w:contextualSpacing/>
      <w:ind w:left="720"/>
    </w:pPr>
  </w:style>
  <w:style w:type="paragraph" w:styleId="752">
    <w:name w:val="Intense Quote"/>
    <w:basedOn w:val="698"/>
    <w:next w:val="698"/>
    <w:link w:val="724"/>
    <w:uiPriority w:val="30"/>
    <w:qFormat/>
    <w:pPr>
      <w:ind w:left="864" w:right="864"/>
      <w:jc w:val="center"/>
      <w:spacing w:before="360" w:after="360"/>
      <w:pBdr>
        <w:top w:val="single" w:color="2E74B5" w:themeColor="accent1" w:themeShade="BF" w:sz="4" w:space="10"/>
        <w:bottom w:val="single" w:color="2E74B5" w:themeColor="accent1" w:themeShade="BF" w:sz="4" w:space="10"/>
      </w:pBdr>
    </w:pPr>
    <w:rPr>
      <w:i/>
      <w:iCs/>
      <w:color w:val="2e74b5" w:themeColor="accent1" w:themeShade="BF"/>
    </w:rPr>
  </w:style>
  <w:style w:type="paragraph" w:styleId="753">
    <w:name w:val="No Spacing"/>
    <w:basedOn w:val="698"/>
    <w:uiPriority w:val="1"/>
    <w:qFormat/>
    <w:pPr>
      <w:spacing w:after="0" w:line="240" w:lineRule="auto"/>
    </w:pPr>
  </w:style>
  <w:style w:type="paragraph" w:styleId="754">
    <w:name w:val="footnote text"/>
    <w:basedOn w:val="698"/>
    <w:link w:val="733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755">
    <w:name w:val="endnote text"/>
    <w:basedOn w:val="698"/>
    <w:link w:val="736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756">
    <w:name w:val="toc 1"/>
    <w:basedOn w:val="698"/>
    <w:next w:val="698"/>
    <w:uiPriority w:val="39"/>
    <w:unhideWhenUsed/>
    <w:pPr>
      <w:spacing w:after="100"/>
    </w:pPr>
  </w:style>
  <w:style w:type="paragraph" w:styleId="757">
    <w:name w:val="toc 2"/>
    <w:basedOn w:val="698"/>
    <w:next w:val="698"/>
    <w:uiPriority w:val="39"/>
    <w:unhideWhenUsed/>
    <w:pPr>
      <w:ind w:left="220"/>
      <w:spacing w:after="100"/>
    </w:pPr>
  </w:style>
  <w:style w:type="paragraph" w:styleId="758">
    <w:name w:val="toc 3"/>
    <w:basedOn w:val="698"/>
    <w:next w:val="698"/>
    <w:uiPriority w:val="39"/>
    <w:unhideWhenUsed/>
    <w:pPr>
      <w:ind w:left="440"/>
      <w:spacing w:after="100"/>
    </w:pPr>
  </w:style>
  <w:style w:type="paragraph" w:styleId="759">
    <w:name w:val="toc 4"/>
    <w:basedOn w:val="698"/>
    <w:next w:val="698"/>
    <w:uiPriority w:val="39"/>
    <w:unhideWhenUsed/>
    <w:pPr>
      <w:ind w:left="660"/>
      <w:spacing w:after="100"/>
    </w:pPr>
  </w:style>
  <w:style w:type="paragraph" w:styleId="760">
    <w:name w:val="toc 5"/>
    <w:basedOn w:val="698"/>
    <w:next w:val="698"/>
    <w:uiPriority w:val="39"/>
    <w:unhideWhenUsed/>
    <w:pPr>
      <w:ind w:left="880"/>
      <w:spacing w:after="100"/>
    </w:pPr>
  </w:style>
  <w:style w:type="paragraph" w:styleId="761">
    <w:name w:val="toc 6"/>
    <w:basedOn w:val="698"/>
    <w:next w:val="698"/>
    <w:uiPriority w:val="39"/>
    <w:unhideWhenUsed/>
    <w:pPr>
      <w:ind w:left="1100"/>
      <w:spacing w:after="100"/>
    </w:pPr>
  </w:style>
  <w:style w:type="paragraph" w:styleId="762">
    <w:name w:val="toc 7"/>
    <w:basedOn w:val="698"/>
    <w:next w:val="698"/>
    <w:uiPriority w:val="39"/>
    <w:unhideWhenUsed/>
    <w:pPr>
      <w:ind w:left="1320"/>
      <w:spacing w:after="100"/>
    </w:pPr>
  </w:style>
  <w:style w:type="paragraph" w:styleId="763">
    <w:name w:val="toc 8"/>
    <w:basedOn w:val="698"/>
    <w:next w:val="698"/>
    <w:uiPriority w:val="39"/>
    <w:unhideWhenUsed/>
    <w:pPr>
      <w:ind w:left="1540"/>
      <w:spacing w:after="100"/>
    </w:pPr>
  </w:style>
  <w:style w:type="paragraph" w:styleId="764">
    <w:name w:val="toc 9"/>
    <w:basedOn w:val="698"/>
    <w:next w:val="698"/>
    <w:uiPriority w:val="39"/>
    <w:unhideWhenUsed/>
    <w:pPr>
      <w:ind w:left="1760"/>
      <w:spacing w:after="100"/>
    </w:pPr>
  </w:style>
  <w:style w:type="paragraph" w:styleId="765">
    <w:name w:val="TOC Heading"/>
    <w:uiPriority w:val="39"/>
    <w:unhideWhenUsed/>
    <w:qFormat/>
    <w:pPr>
      <w:spacing w:after="160" w:line="259" w:lineRule="auto"/>
    </w:pPr>
  </w:style>
  <w:style w:type="paragraph" w:styleId="766">
    <w:name w:val="table of figures"/>
    <w:basedOn w:val="698"/>
    <w:next w:val="698"/>
    <w:uiPriority w:val="99"/>
    <w:unhideWhenUsed/>
    <w:pPr>
      <w:spacing w:after="0"/>
    </w:pPr>
  </w:style>
  <w:style w:type="paragraph" w:styleId="767" w:customStyle="1">
    <w:name w:val="ConsPlusNormal"/>
    <w:qFormat/>
    <w:rPr>
      <w:rFonts w:ascii="Arial" w:hAnsi="Arial"/>
      <w:sz w:val="20"/>
      <w:szCs w:val="20"/>
    </w:rPr>
  </w:style>
  <w:style w:type="paragraph" w:styleId="768" w:customStyle="1">
    <w:name w:val="ConsPlusTitle"/>
    <w:qFormat/>
    <w:rPr>
      <w:rFonts w:ascii="Arial" w:hAnsi="Arial"/>
      <w:b/>
      <w:bCs/>
      <w:sz w:val="20"/>
      <w:szCs w:val="20"/>
    </w:rPr>
  </w:style>
  <w:style w:type="paragraph" w:styleId="769" w:customStyle="1">
    <w:name w:val="Колонтитул"/>
    <w:basedOn w:val="698"/>
    <w:qFormat/>
  </w:style>
  <w:style w:type="paragraph" w:styleId="770">
    <w:name w:val="Header"/>
    <w:basedOn w:val="698"/>
    <w:link w:val="7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71">
    <w:name w:val="Footer"/>
    <w:basedOn w:val="698"/>
    <w:link w:val="7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772">
    <w:name w:val="Balloon Text"/>
    <w:basedOn w:val="698"/>
    <w:link w:val="743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73" w:customStyle="1">
    <w:name w:val="Содержимое таблицы"/>
    <w:basedOn w:val="698"/>
    <w:qFormat/>
    <w:pPr>
      <w:widowControl w:val="off"/>
      <w:suppressLineNumbers/>
    </w:pPr>
  </w:style>
  <w:style w:type="paragraph" w:styleId="774" w:customStyle="1">
    <w:name w:val="Заголовок таблицы"/>
    <w:basedOn w:val="773"/>
    <w:qFormat/>
    <w:pPr>
      <w:jc w:val="center"/>
    </w:pPr>
    <w:rPr>
      <w:b/>
      <w:bCs/>
    </w:rPr>
  </w:style>
  <w:style w:type="table" w:styleId="775" w:customStyle="1">
    <w:name w:val="Table Grid Light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6">
    <w:name w:val="Plain Table 1"/>
    <w:basedOn w:val="709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7">
    <w:name w:val="Plain Table 2"/>
    <w:basedOn w:val="709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8">
    <w:name w:val="Plain Table 3"/>
    <w:basedOn w:val="709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9">
    <w:name w:val="Plain Table 4"/>
    <w:basedOn w:val="709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80">
    <w:name w:val="Plain Table 5"/>
    <w:basedOn w:val="709"/>
    <w:uiPriority w:val="99"/>
    <w:tblPr>
      <w:tblStyleRowBandSize w:val="1"/>
      <w:tblStyleColBandSize w:val="1"/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1">
    <w:name w:val="Grid Table 1 Light"/>
    <w:basedOn w:val="709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2" w:customStyle="1">
    <w:name w:val="Grid Table 1 Light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3" w:customStyle="1">
    <w:name w:val="Grid Table 1 Light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4" w:customStyle="1">
    <w:name w:val="Grid Table 1 Light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5" w:customStyle="1">
    <w:name w:val="Grid Table 1 Light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6" w:customStyle="1">
    <w:name w:val="Grid Table 1 Light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7" w:customStyle="1">
    <w:name w:val="Grid Table 1 Light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8">
    <w:name w:val="Grid Table 2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2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2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2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2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"/>
    <w:basedOn w:val="709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1"/>
    <w:basedOn w:val="709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sz w:val="22"/>
      </w:rPr>
      <w:tcPr>
        <w:shd w:val="clear" w:color="ffffff" w:fill="ddeaf6" w:themeFill="accent1" w:themeFillTint="34"/>
      </w:tcPr>
    </w:tblStylePr>
    <w:tblStylePr w:type="band1Vert">
      <w:rPr>
        <w:sz w:val="22"/>
      </w:rPr>
      <w:tcPr>
        <w:shd w:val="clear" w:color="ffffff" w:fill="ddea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3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3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3 - Accent 5"/>
    <w:basedOn w:val="709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3 - Accent 6"/>
    <w:basedOn w:val="709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4"/>
    <w:basedOn w:val="709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03" w:customStyle="1">
    <w:name w:val="Grid Table 4 - Accent 1"/>
    <w:basedOn w:val="709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ffffff" w:fill="deebf6" w:themeFill="accent1" w:themeFillTint="32"/>
      </w:tcPr>
    </w:tblStylePr>
    <w:tblStylePr w:type="band1Vert">
      <w:rPr>
        <w:sz w:val="22"/>
      </w:rPr>
      <w:tcPr>
        <w:shd w:val="clear" w:color="ffffff" w:fill="de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8a2d8" w:themeFill="accent1" w:themeFillTint="EA"/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</w:tcBorders>
      </w:tcPr>
    </w:tblStylePr>
  </w:style>
  <w:style w:type="table" w:styleId="804" w:customStyle="1">
    <w:name w:val="Grid Table 4 - Accent 2"/>
    <w:basedOn w:val="709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</w:tcBorders>
      </w:tcPr>
    </w:tblStylePr>
  </w:style>
  <w:style w:type="table" w:styleId="805" w:customStyle="1">
    <w:name w:val="Grid Table 4 - Accent 3"/>
    <w:basedOn w:val="709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ffffff" w:fill="ececec" w:themeFill="accent3" w:themeFillTint="34"/>
      </w:tcPr>
    </w:tblStylePr>
    <w:tblStylePr w:type="band1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</w:tcBorders>
      </w:tcPr>
    </w:tblStylePr>
  </w:style>
  <w:style w:type="table" w:styleId="806" w:customStyle="1">
    <w:name w:val="Grid Table 4 - Accent 4"/>
    <w:basedOn w:val="709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fff" w:fill="fff2cb" w:themeFill="accent4" w:themeFillTint="34"/>
      </w:tcPr>
    </w:tblStylePr>
    <w:tblStylePr w:type="band1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</w:tcBorders>
      </w:tcPr>
    </w:tblStylePr>
  </w:style>
  <w:style w:type="table" w:styleId="807" w:customStyle="1">
    <w:name w:val="Grid Table 4 - Accent 5"/>
    <w:basedOn w:val="709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ffffff" w:fill="d8e2f3" w:themeFill="accent5" w:themeFillTint="34"/>
      </w:tcPr>
    </w:tblStylePr>
    <w:tblStylePr w:type="band1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</w:tcBorders>
      </w:tcPr>
    </w:tblStylePr>
  </w:style>
  <w:style w:type="table" w:styleId="808" w:customStyle="1">
    <w:name w:val="Grid Table 4 - Accent 6"/>
    <w:basedOn w:val="709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ffffff" w:fill="e1efd8" w:themeFill="accent6" w:themeFillTint="34"/>
      </w:tcPr>
    </w:tblStylePr>
    <w:tblStylePr w:type="band1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</w:tcBorders>
      </w:tcPr>
    </w:tblStylePr>
  </w:style>
  <w:style w:type="table" w:styleId="809">
    <w:name w:val="Grid Table 5 Dark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- Accent 1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3d0eb" w:themeFill="accent1" w:themeFillTint="75"/>
      </w:tcPr>
    </w:tblStylePr>
    <w:tblStylePr w:type="band1Vert">
      <w:tcPr>
        <w:shd w:val="clear" w:color="ffffff" w:fill="b3d0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2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6c3a0" w:themeFill="accent2" w:themeFillTint="75"/>
      </w:tcPr>
    </w:tblStylePr>
    <w:tblStylePr w:type="band1Vert">
      <w:tcPr>
        <w:shd w:val="clear" w:color="ffffff" w:fill="f6c3a0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FFFFFF" w:themeColor="light1" w:sz="4" w:space="0"/>
        </w:tcBorders>
      </w:tcPr>
    </w:tblStylePr>
  </w:style>
  <w:style w:type="table" w:styleId="812" w:customStyle="1">
    <w:name w:val="Grid Table 5 Dark - Accent 3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d5d5d5" w:themeFill="accent3" w:themeFillTint="75"/>
      </w:tcPr>
    </w:tblStylePr>
    <w:tblStylePr w:type="band1Vert">
      <w:tcPr>
        <w:shd w:val="clear" w:color="ffffff" w:fill="d5d5d5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FFFFFF" w:themeColor="light1" w:sz="4" w:space="0"/>
        </w:tcBorders>
      </w:tcPr>
    </w:tblStylePr>
  </w:style>
  <w:style w:type="table" w:styleId="813" w:customStyle="1">
    <w:name w:val="Grid Table 5 Dark- Accent 4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ffe28a" w:themeFill="accent4" w:themeFillTint="75"/>
      </w:tcPr>
    </w:tblStylePr>
    <w:tblStylePr w:type="band1Vert">
      <w:tcPr>
        <w:shd w:val="clear" w:color="ffffff" w:fill="ffe28a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FFFFFF" w:themeColor="light1" w:sz="4" w:space="0"/>
        </w:tcBorders>
      </w:tcPr>
    </w:tblStylePr>
  </w:style>
  <w:style w:type="table" w:styleId="814" w:customStyle="1">
    <w:name w:val="Grid Table 5 Dark - Accent 5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a9bee4" w:themeFill="accent5" w:themeFillTint="75"/>
      </w:tcPr>
    </w:tblStylePr>
    <w:tblStylePr w:type="band1Vert">
      <w:tcPr>
        <w:shd w:val="clear" w:color="ffffff" w:fill="a9bee4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FFFFFF" w:themeColor="light1" w:sz="4" w:space="0"/>
        </w:tcBorders>
      </w:tcPr>
    </w:tblStylePr>
  </w:style>
  <w:style w:type="table" w:styleId="815" w:customStyle="1">
    <w:name w:val="Grid Table 5 Dark - Accent 6"/>
    <w:basedOn w:val="709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fffff" w:fill="bcdba8" w:themeFill="accent6" w:themeFillTint="75"/>
      </w:tcPr>
    </w:tblStylePr>
    <w:tblStylePr w:type="band1Vert">
      <w:tcPr>
        <w:shd w:val="clear" w:color="ffffff" w:fill="bc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FFFFFF" w:themeColor="light1" w:sz="4" w:space="0"/>
        </w:tcBorders>
      </w:tcPr>
    </w:tblStylePr>
  </w:style>
  <w:style w:type="table" w:styleId="816">
    <w:name w:val="Grid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7" w:customStyle="1">
    <w:name w:val="Grid Table 6 Colorful - Accent 1"/>
    <w:basedOn w:val="709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5B9BD5" w:themeColor="accent1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8" w:customStyle="1">
    <w:name w:val="Grid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9" w:customStyle="1">
    <w:name w:val="Grid Table 6 Colorful - Accent 3"/>
    <w:basedOn w:val="709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0" w:customStyle="1">
    <w:name w:val="Grid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1" w:customStyle="1">
    <w:name w:val="Grid Table 6 Colorful - Accent 5"/>
    <w:basedOn w:val="70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2" w:customStyle="1">
    <w:name w:val="Grid Table 6 Colorful - Accent 6"/>
    <w:basedOn w:val="70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23">
    <w:name w:val="Grid Table 7 Colorful"/>
    <w:basedOn w:val="709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7 Colorful - Accent 1"/>
    <w:basedOn w:val="709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color w:val="acccea" w:themeColor="accent1" w:themeTint="80" w:themeShade="95"/>
        <w:sz w:val="22"/>
      </w:rPr>
      <w:tcPr>
        <w:shd w:val="clear" w:color="ffffff" w:fill="ddeaf6" w:themeFill="accent1" w:themeFillTint="34"/>
      </w:tcPr>
    </w:tblStylePr>
    <w:tblStylePr w:type="band1Vert"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  <w:tblStylePr w:type="firstCol">
      <w:rPr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cccea" w:themeColor="accent1" w:themeTint="80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7 Colorful - Accent 2"/>
    <w:basedOn w:val="709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7 Colorful - Accent 3"/>
    <w:basedOn w:val="709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color w:val="a5a5a5" w:themeColor="accent3" w:themeTint="FE" w:themeShade="95"/>
        <w:sz w:val="22"/>
      </w:rPr>
      <w:tcPr>
        <w:shd w:val="clear" w:color="ffffff" w:fill="ececec" w:themeFill="accent3" w:themeFillTint="34"/>
      </w:tcPr>
    </w:tblStylePr>
    <w:tblStylePr w:type="band1Vert"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  <w:tblStylePr w:type="firstCol">
      <w:rPr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5a5a5" w:themeColor="accent3" w:themeTint="FE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7 Colorful - Accent 4"/>
    <w:basedOn w:val="709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f2cb" w:themeFill="accent4" w:themeFillTint="34"/>
      </w:tcPr>
    </w:tblStylePr>
    <w:tblStylePr w:type="band1Vert"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7 Colorful - Accent 5"/>
    <w:basedOn w:val="709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color w:val="254175" w:themeColor="accent5" w:themeShade="95"/>
        <w:sz w:val="22"/>
      </w:rPr>
      <w:tcPr>
        <w:shd w:val="clear" w:color="ffffff" w:fill="d8e2f3" w:themeFill="accent5" w:themeFillTint="34"/>
      </w:tcPr>
    </w:tblStylePr>
    <w:tblStylePr w:type="band1Vert"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  <w:tblStylePr w:type="firstCol">
      <w:rPr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175" w:themeColor="accent5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7 Colorful - Accent 6"/>
    <w:basedOn w:val="709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color w:val="416429" w:themeColor="accent6" w:themeShade="95"/>
        <w:sz w:val="22"/>
      </w:rPr>
      <w:tcPr>
        <w:shd w:val="clear" w:color="ffffff" w:fill="e1efd8" w:themeFill="accent6" w:themeFillTint="34"/>
      </w:tcPr>
    </w:tblStylePr>
    <w:tblStylePr w:type="band1Vert"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  <w:tblStylePr w:type="firstCol">
      <w:rPr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429" w:themeColor="accent6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1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2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1 Light - Accent 3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1 Light - Accent 4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1 Light - Accent 5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1 Light - Accent 6"/>
    <w:basedOn w:val="709"/>
    <w:uiPriority w:val="99"/>
    <w:tblPr>
      <w:tblStyleRowBandSize w:val="1"/>
      <w:tblStyleColBandSize w:val="1"/>
    </w:tblPr>
    <w:tblStylePr w:type="band1Horz"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2"/>
    <w:basedOn w:val="709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8" w:customStyle="1">
    <w:name w:val="List Table 2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</w:style>
  <w:style w:type="table" w:styleId="839" w:customStyle="1">
    <w:name w:val="List Table 2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</w:style>
  <w:style w:type="table" w:styleId="840" w:customStyle="1">
    <w:name w:val="List Table 2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</w:style>
  <w:style w:type="table" w:styleId="841" w:customStyle="1">
    <w:name w:val="List Table 2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</w:style>
  <w:style w:type="table" w:styleId="842" w:customStyle="1">
    <w:name w:val="List Table 2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</w:style>
  <w:style w:type="table" w:styleId="843" w:customStyle="1">
    <w:name w:val="List Table 2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</w:style>
  <w:style w:type="table" w:styleId="844">
    <w:name w:val="List Table 3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3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3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4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 w:customStyle="1">
    <w:name w:val="List Table 3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List Table 3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5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List Table 3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da9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 w:customStyle="1">
    <w:name w:val="List Table 3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9d08e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>
    <w:name w:val="List Table 4"/>
    <w:basedOn w:val="709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2" w:customStyle="1">
    <w:name w:val="List Table 4 - Accent 1"/>
    <w:basedOn w:val="709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sz w:val="22"/>
      </w:rPr>
      <w:tcPr>
        <w:shd w:val="clear" w:color="ffffff" w:fill="d5e5f4" w:themeFill="accent1" w:themeFillTint="40"/>
      </w:tcPr>
    </w:tblStylePr>
    <w:tblStylePr w:type="band1Vert">
      <w:rPr>
        <w:sz w:val="22"/>
      </w:rPr>
      <w:tcPr>
        <w:shd w:val="clear" w:color="ffffff" w:fill="d5e5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3" w:customStyle="1">
    <w:name w:val="List Table 4 - Accent 2"/>
    <w:basedOn w:val="709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 w:customStyle="1">
    <w:name w:val="List Table 4 - Accent 3"/>
    <w:basedOn w:val="709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 w:customStyle="1">
    <w:name w:val="List Table 4 - Accent 4"/>
    <w:basedOn w:val="709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6" w:customStyle="1">
    <w:name w:val="List Table 4 - Accent 5"/>
    <w:basedOn w:val="709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sz w:val="22"/>
      </w:rPr>
      <w:tcPr>
        <w:shd w:val="clear" w:color="ffffff" w:fill="cfdbf0" w:themeFill="accent5" w:themeFillTint="40"/>
      </w:tcPr>
    </w:tblStylePr>
    <w:tblStylePr w:type="band1Vert">
      <w:rPr>
        <w:sz w:val="22"/>
      </w:rPr>
      <w:tcPr>
        <w:shd w:val="clear" w:color="ffffff" w:fill="cfdb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 w:customStyle="1">
    <w:name w:val="List Table 4 - Accent 6"/>
    <w:basedOn w:val="709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sz w:val="22"/>
      </w:rPr>
      <w:tcPr>
        <w:shd w:val="clear" w:color="ffffff" w:fill="daebcf" w:themeFill="accent6" w:themeFillTint="40"/>
      </w:tcPr>
    </w:tblStylePr>
    <w:tblStylePr w:type="band1Vert">
      <w:rPr>
        <w:sz w:val="22"/>
      </w:rPr>
      <w:tcPr>
        <w:shd w:val="clear" w:color="ffffff" w:fill="daebcf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>
    <w:name w:val="List Table 5 Dark"/>
    <w:basedOn w:val="709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9" w:customStyle="1">
    <w:name w:val="List Table 5 Dark - Accent 1"/>
    <w:basedOn w:val="709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0" w:customStyle="1">
    <w:name w:val="List Table 5 Dark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band1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4" w:themeFill="accent2" w:themeFillTint="97"/>
        <w:tcBorders>
          <w:top w:val="single" w:color="ED7D31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1" w:customStyle="1">
    <w:name w:val="List Table 5 Dark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A5A5A5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2" w:customStyle="1">
    <w:name w:val="List Table 5 Dark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band1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5" w:themeFill="accent4" w:themeFillTint="9A"/>
        <w:tcBorders>
          <w:top w:val="single" w:color="FFC000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3" w:customStyle="1">
    <w:name w:val="List Table 5 Dark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band1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da9db" w:themeFill="accent5" w:themeFillTint="9A"/>
        <w:tcBorders>
          <w:top w:val="single" w:color="4472C4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4" w:customStyle="1">
    <w:name w:val="List Table 5 Dark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band1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9d08e" w:themeFill="accent6" w:themeFillTint="98"/>
        <w:tcBorders>
          <w:top w:val="single" w:color="70AD47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5">
    <w:name w:val="List Table 6 Colorful"/>
    <w:basedOn w:val="709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66" w:customStyle="1">
    <w:name w:val="List Table 6 Colorful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7" w:customStyle="1">
    <w:name w:val="List Table 6 Colorful - Accent 2"/>
    <w:basedOn w:val="709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ED7D31" w:themeColor="accent2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ED7D31" w:themeColor="accent2" w:sz="4" w:space="0"/>
        </w:tcBorders>
      </w:tcPr>
    </w:tblStylePr>
  </w:style>
  <w:style w:type="table" w:styleId="868" w:customStyle="1">
    <w:name w:val="List Table 6 Colorful - Accent 3"/>
    <w:basedOn w:val="709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A5A5A5" w:themeColor="accent3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A5A5A5" w:themeColor="accent3" w:sz="4" w:space="0"/>
        </w:tcBorders>
      </w:tcPr>
    </w:tblStylePr>
  </w:style>
  <w:style w:type="table" w:styleId="869" w:customStyle="1">
    <w:name w:val="List Table 6 Colorful - Accent 4"/>
    <w:basedOn w:val="709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C000" w:themeColor="accent4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C000" w:themeColor="accent4" w:sz="4" w:space="0"/>
        </w:tcBorders>
      </w:tcPr>
    </w:tblStylePr>
  </w:style>
  <w:style w:type="table" w:styleId="870" w:customStyle="1">
    <w:name w:val="List Table 6 Colorful - Accent 5"/>
    <w:basedOn w:val="709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4472C4" w:themeColor="accent5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4472C4" w:themeColor="accent5" w:sz="4" w:space="0"/>
        </w:tcBorders>
      </w:tcPr>
    </w:tblStylePr>
  </w:style>
  <w:style w:type="table" w:styleId="871" w:customStyle="1">
    <w:name w:val="List Table 6 Colorful - Accent 6"/>
    <w:basedOn w:val="709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70AD47" w:themeColor="accent6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70AD47" w:themeColor="accent6" w:sz="4" w:space="0"/>
        </w:tcBorders>
      </w:tcPr>
    </w:tblStylePr>
  </w:style>
  <w:style w:type="table" w:styleId="872">
    <w:name w:val="List Table 7 Colorful"/>
    <w:basedOn w:val="709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7 Colorful - Accent 1"/>
    <w:basedOn w:val="709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color w:val="245a8d" w:themeColor="accent1" w:themeShade="95"/>
        <w:sz w:val="22"/>
      </w:rPr>
      <w:tcPr>
        <w:shd w:val="clear" w:color="ffffff" w:fill="d5e5f4" w:themeFill="accent1" w:themeFillTint="40"/>
      </w:tcPr>
    </w:tblStylePr>
    <w:tblStylePr w:type="band1Vert"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  <w:tblStylePr w:type="firstCol">
      <w:rPr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a8d" w:themeColor="accent1" w:themeShade="95"/>
        <w:sz w:val="22"/>
      </w:rPr>
      <w:tcPr>
        <w:shd w:val="clear" w:color="ffffff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7 Colorful - Accent 2"/>
    <w:basedOn w:val="709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color w:val="f4b184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  <w:tblStylePr w:type="firstCol">
      <w:rPr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</w:tcPr>
    </w:tblStylePr>
    <w:tblStylePr w:type="fir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4b184" w:themeColor="accent2" w:themeTint="97" w:themeShade="95"/>
        <w:sz w:val="22"/>
      </w:rPr>
      <w:tcPr>
        <w:shd w:val="clear" w:color="ffffff" w:fill="ffffff" w:themeFill="light1"/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7 Colorful - Accent 3"/>
    <w:basedOn w:val="709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color w:val="c9c9c9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  <w:tblStylePr w:type="firstCol">
      <w:rPr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</w:tcPr>
    </w:tblStylePr>
    <w:tblStylePr w:type="fir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c9c9" w:themeColor="accent3" w:themeTint="98" w:themeShade="95"/>
        <w:sz w:val="22"/>
      </w:rPr>
      <w:tcPr>
        <w:shd w:val="clear" w:color="ffffff" w:fill="ffffff" w:themeFill="light1"/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7 Colorful - Accent 4"/>
    <w:basedOn w:val="709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color w:val="ffd865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  <w:tblStylePr w:type="firstCol">
      <w:rPr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</w:tcPr>
    </w:tblStylePr>
    <w:tblStylePr w:type="fir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fd865" w:themeColor="accent4" w:themeTint="9A" w:themeShade="95"/>
        <w:sz w:val="22"/>
      </w:rPr>
      <w:tcPr>
        <w:shd w:val="clear" w:color="ffffff" w:fill="ffffff" w:themeFill="light1"/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 w:customStyle="1">
    <w:name w:val="List Table 7 Colorful - Accent 5"/>
    <w:basedOn w:val="709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color w:val="8da9db" w:themeColor="accent5" w:themeTint="9A" w:themeShade="95"/>
        <w:sz w:val="22"/>
      </w:rPr>
      <w:tcPr>
        <w:shd w:val="clear" w:color="ffffff" w:fill="cfdbf0" w:themeFill="accent5" w:themeFillTint="40"/>
      </w:tcPr>
    </w:tblStylePr>
    <w:tblStylePr w:type="band1Vert"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  <w:tblStylePr w:type="firstCol">
      <w:rPr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</w:tcPr>
    </w:tblStylePr>
    <w:tblStylePr w:type="fir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8da9db" w:themeColor="accent5" w:themeTint="9A" w:themeShade="95"/>
        <w:sz w:val="22"/>
      </w:rPr>
      <w:tcPr>
        <w:shd w:val="clear" w:color="ffffff" w:fill="ffffff" w:themeFill="light1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7 Colorful - Accent 6"/>
    <w:basedOn w:val="709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color w:val="a9d08e" w:themeColor="accent6" w:themeTint="98" w:themeShade="95"/>
        <w:sz w:val="22"/>
      </w:rPr>
      <w:tcPr>
        <w:shd w:val="clear" w:color="ffffff" w:fill="daebcf" w:themeFill="accent6" w:themeFillTint="40"/>
      </w:tcPr>
    </w:tblStylePr>
    <w:tblStylePr w:type="band1Vert"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  <w:tblStylePr w:type="firstCol">
      <w:rPr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</w:tcPr>
    </w:tblStylePr>
    <w:tblStylePr w:type="fir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a9d08e" w:themeColor="accent6" w:themeTint="98" w:themeShade="95"/>
        <w:sz w:val="22"/>
      </w:rPr>
      <w:tcPr>
        <w:shd w:val="clear" w:color="ffffff" w:fill="ffffff" w:themeFill="light1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ned - Accent"/>
    <w:basedOn w:val="70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0" w:customStyle="1">
    <w:name w:val="Lined - Accent 1"/>
    <w:basedOn w:val="70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81" w:customStyle="1">
    <w:name w:val="Lined - Accent 2"/>
    <w:basedOn w:val="70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82" w:customStyle="1">
    <w:name w:val="Lined - Accent 3"/>
    <w:basedOn w:val="70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83" w:customStyle="1">
    <w:name w:val="Lined - Accent 4"/>
    <w:basedOn w:val="70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84" w:customStyle="1">
    <w:name w:val="Lined - Accent 5"/>
    <w:basedOn w:val="70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85" w:customStyle="1">
    <w:name w:val="Lined - Accent 6"/>
    <w:basedOn w:val="709"/>
    <w:uiPriority w:val="99"/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86" w:customStyle="1">
    <w:name w:val="Bordered &amp; Lined - Accent"/>
    <w:basedOn w:val="709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7" w:customStyle="1">
    <w:name w:val="Bordered &amp; Lined - Accent 1"/>
    <w:basedOn w:val="709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bdff1" w:themeFill="accent1" w:themeFillTint="50"/>
      </w:tcPr>
    </w:tblStylePr>
    <w:tblStylePr w:type="band2Vert">
      <w:rPr>
        <w:sz w:val="22"/>
      </w:rPr>
      <w:tcPr>
        <w:shd w:val="clear" w:color="ffffff" w:fill="cbdff1" w:themeFill="accent1" w:themeFillTint="50"/>
      </w:tcPr>
    </w:tblStylePr>
    <w:tblStylePr w:type="firstCol">
      <w:rPr>
        <w:sz w:val="22"/>
      </w:rPr>
      <w:tcPr>
        <w:shd w:val="clear" w:color="ffffff" w:fill="68a2d8" w:themeFill="accent1" w:themeFillTint="EA"/>
      </w:tcPr>
    </w:tblStylePr>
    <w:tblStylePr w:type="firstRow">
      <w:rPr>
        <w:sz w:val="22"/>
      </w:rPr>
      <w:tcPr>
        <w:shd w:val="clear" w:color="ffffff" w:fill="68a2d8" w:themeFill="accent1" w:themeFillTint="EA"/>
      </w:tcPr>
    </w:tblStylePr>
    <w:tblStylePr w:type="lastCol">
      <w:rPr>
        <w:sz w:val="22"/>
      </w:rPr>
      <w:tcPr>
        <w:shd w:val="clear" w:color="ffffff" w:fill="68a2d8" w:themeFill="accent1" w:themeFillTint="EA"/>
      </w:tcPr>
    </w:tblStylePr>
    <w:tblStylePr w:type="lastRow">
      <w:rPr>
        <w:sz w:val="22"/>
      </w:rPr>
      <w:tcPr>
        <w:shd w:val="clear" w:color="ffffff" w:fill="68a2d8" w:themeFill="accent1" w:themeFillTint="EA"/>
      </w:tcPr>
    </w:tblStylePr>
  </w:style>
  <w:style w:type="table" w:styleId="888" w:customStyle="1">
    <w:name w:val="Bordered &amp; Lined - Accent 2"/>
    <w:basedOn w:val="709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4" w:themeFill="accent2" w:themeFillTint="97"/>
      </w:tcPr>
    </w:tblStylePr>
    <w:tblStylePr w:type="firstRow">
      <w:rPr>
        <w:sz w:val="22"/>
      </w:rPr>
      <w:tcPr>
        <w:shd w:val="clear" w:color="ffffff" w:fill="f4b184" w:themeFill="accent2" w:themeFillTint="97"/>
      </w:tcPr>
    </w:tblStylePr>
    <w:tblStylePr w:type="lastCol">
      <w:rPr>
        <w:sz w:val="22"/>
      </w:rPr>
      <w:tcPr>
        <w:shd w:val="clear" w:color="ffffff" w:fill="f4b184" w:themeFill="accent2" w:themeFillTint="97"/>
      </w:tcPr>
    </w:tblStylePr>
    <w:tblStylePr w:type="lastRow">
      <w:rPr>
        <w:sz w:val="22"/>
      </w:rPr>
      <w:tcPr>
        <w:shd w:val="clear" w:color="ffffff" w:fill="f4b184" w:themeFill="accent2" w:themeFillTint="97"/>
      </w:tcPr>
    </w:tblStylePr>
  </w:style>
  <w:style w:type="table" w:styleId="889" w:customStyle="1">
    <w:name w:val="Bordered &amp; Lined - Accent 3"/>
    <w:basedOn w:val="709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cecec" w:themeFill="accent3" w:themeFillTint="34"/>
      </w:tcPr>
    </w:tblStylePr>
    <w:tblStylePr w:type="band2Vert">
      <w:rPr>
        <w:sz w:val="22"/>
      </w:rPr>
      <w:tcPr>
        <w:shd w:val="clear" w:color="ffffff" w:fill="ececec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90" w:customStyle="1">
    <w:name w:val="Bordered &amp; Lined - Accent 4"/>
    <w:basedOn w:val="709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2cb" w:themeFill="accent4" w:themeFillTint="34"/>
      </w:tcPr>
    </w:tblStylePr>
    <w:tblStylePr w:type="band2Vert">
      <w:rPr>
        <w:sz w:val="22"/>
      </w:rPr>
      <w:tcPr>
        <w:shd w:val="clear" w:color="ffffff" w:fill="fff2cb" w:themeFill="accent4" w:themeFillTint="34"/>
      </w:tcPr>
    </w:tblStylePr>
    <w:tblStylePr w:type="firstCol">
      <w:rPr>
        <w:sz w:val="22"/>
      </w:rPr>
      <w:tcPr>
        <w:shd w:val="clear" w:color="ffffff" w:fill="ffd865" w:themeFill="accent4" w:themeFillTint="9A"/>
      </w:tcPr>
    </w:tblStylePr>
    <w:tblStylePr w:type="firstRow">
      <w:rPr>
        <w:sz w:val="22"/>
      </w:rPr>
      <w:tcPr>
        <w:shd w:val="clear" w:color="ffffff" w:fill="ffd865" w:themeFill="accent4" w:themeFillTint="9A"/>
      </w:tcPr>
    </w:tblStylePr>
    <w:tblStylePr w:type="lastCol">
      <w:rPr>
        <w:sz w:val="22"/>
      </w:rPr>
      <w:tcPr>
        <w:shd w:val="clear" w:color="ffffff" w:fill="ffd865" w:themeFill="accent4" w:themeFillTint="9A"/>
      </w:tcPr>
    </w:tblStylePr>
    <w:tblStylePr w:type="lastRow">
      <w:rPr>
        <w:sz w:val="22"/>
      </w:rPr>
      <w:tcPr>
        <w:shd w:val="clear" w:color="ffffff" w:fill="ffd865" w:themeFill="accent4" w:themeFillTint="9A"/>
      </w:tcPr>
    </w:tblStylePr>
  </w:style>
  <w:style w:type="table" w:styleId="891" w:customStyle="1">
    <w:name w:val="Bordered &amp; Lined - Accent 5"/>
    <w:basedOn w:val="709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8e2f3" w:themeFill="accent5" w:themeFillTint="34"/>
      </w:tcPr>
    </w:tblStylePr>
    <w:tblStylePr w:type="band2Vert">
      <w:rPr>
        <w:sz w:val="22"/>
      </w:rPr>
      <w:tcPr>
        <w:shd w:val="clear" w:color="ffffff" w:fill="d8e2f3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92" w:customStyle="1">
    <w:name w:val="Bordered &amp; Lined - Accent 6"/>
    <w:basedOn w:val="709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1efd8" w:themeFill="accent6" w:themeFillTint="34"/>
      </w:tcPr>
    </w:tblStylePr>
    <w:tblStylePr w:type="band2Vert">
      <w:rPr>
        <w:sz w:val="22"/>
      </w:rPr>
      <w:tcPr>
        <w:shd w:val="clear" w:color="ffffff" w:fill="e1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93" w:customStyle="1">
    <w:name w:val="Bordered"/>
    <w:basedOn w:val="709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4" w:customStyle="1">
    <w:name w:val="Bordered - Accent 1"/>
    <w:basedOn w:val="709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sz w:val="22"/>
      </w:rPr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5" w:customStyle="1">
    <w:name w:val="Bordered - Accent 2"/>
    <w:basedOn w:val="709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sz w:val="22"/>
      </w:rPr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ED7D31" w:themeColor="accent2" w:sz="12" w:space="0"/>
        </w:tcBorders>
      </w:tcPr>
    </w:tblStylePr>
    <w:tblStylePr w:type="lastCol">
      <w:rPr>
        <w:sz w:val="22"/>
      </w:rPr>
      <w:tcPr>
        <w:tcBorders>
          <w:left w:val="single" w:color="ED7D31" w:themeColor="accent2" w:sz="12" w:space="0"/>
        </w:tcBorders>
      </w:tcPr>
    </w:tblStylePr>
    <w:tblStylePr w:type="lastRow">
      <w:rPr>
        <w:sz w:val="22"/>
      </w:rPr>
      <w:tcPr>
        <w:tcBorders>
          <w:top w:val="single" w:color="ED7D31" w:themeColor="accent2" w:sz="12" w:space="0"/>
        </w:tcBorders>
      </w:tcPr>
    </w:tblStylePr>
  </w:style>
  <w:style w:type="table" w:styleId="896" w:customStyle="1">
    <w:name w:val="Bordered - Accent 3"/>
    <w:basedOn w:val="709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sz w:val="22"/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A5A5A5" w:themeColor="accent3" w:sz="12" w:space="0"/>
        </w:tcBorders>
      </w:tcPr>
    </w:tblStylePr>
    <w:tblStylePr w:type="lastCol">
      <w:rPr>
        <w:sz w:val="22"/>
      </w:rPr>
      <w:tcPr>
        <w:tcBorders>
          <w:left w:val="single" w:color="A5A5A5" w:themeColor="accent3" w:sz="12" w:space="0"/>
        </w:tcBorders>
      </w:tcPr>
    </w:tblStylePr>
    <w:tblStylePr w:type="lastRow">
      <w:rPr>
        <w:sz w:val="22"/>
      </w:rPr>
      <w:tcPr>
        <w:tcBorders>
          <w:top w:val="single" w:color="A5A5A5" w:themeColor="accent3" w:sz="12" w:space="0"/>
        </w:tcBorders>
      </w:tcPr>
    </w:tblStylePr>
  </w:style>
  <w:style w:type="table" w:styleId="897" w:customStyle="1">
    <w:name w:val="Bordered - Accent 4"/>
    <w:basedOn w:val="709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sz w:val="22"/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FC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FFC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FFC000" w:themeColor="accent4" w:sz="12" w:space="0"/>
        </w:tcBorders>
      </w:tcPr>
    </w:tblStylePr>
  </w:style>
  <w:style w:type="table" w:styleId="898" w:customStyle="1">
    <w:name w:val="Bordered - Accent 5"/>
    <w:basedOn w:val="709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472C4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472C4" w:themeColor="accent5" w:sz="12" w:space="0"/>
        </w:tcBorders>
      </w:tcPr>
    </w:tblStylePr>
    <w:tblStylePr w:type="lastRow">
      <w:rPr>
        <w:sz w:val="22"/>
      </w:rPr>
      <w:tcPr>
        <w:tcBorders>
          <w:top w:val="single" w:color="4472C4" w:themeColor="accent5" w:sz="12" w:space="0"/>
        </w:tcBorders>
      </w:tcPr>
    </w:tblStylePr>
  </w:style>
  <w:style w:type="table" w:styleId="899" w:customStyle="1">
    <w:name w:val="Bordered - Accent 6"/>
    <w:basedOn w:val="709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0AD47" w:themeColor="accent6" w:sz="12" w:space="0"/>
        </w:tcBorders>
      </w:tcPr>
    </w:tblStylePr>
    <w:tblStylePr w:type="lastCol">
      <w:rPr>
        <w:sz w:val="22"/>
      </w:rPr>
      <w:tcPr>
        <w:tcBorders>
          <w:left w:val="single" w:color="70AD47" w:themeColor="accent6" w:sz="12" w:space="0"/>
        </w:tcBorders>
      </w:tcPr>
    </w:tblStylePr>
    <w:tblStylePr w:type="lastRow">
      <w:rPr>
        <w:sz w:val="22"/>
      </w:rPr>
      <w:tcPr>
        <w:tcBorders>
          <w:top w:val="single" w:color="70AD47" w:themeColor="accent6" w:sz="12" w:space="0"/>
        </w:tcBorders>
      </w:tcPr>
    </w:tblStylePr>
  </w:style>
  <w:style w:type="table" w:styleId="900">
    <w:name w:val="Table Grid"/>
    <w:basedOn w:val="70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RLAW363&amp;n=138663&amp;dst=100009&amp;field=134&amp;date=12.03.2025" TargetMode="External"/><Relationship Id="rId11" Type="http://schemas.openxmlformats.org/officeDocument/2006/relationships/hyperlink" Target="https://login.consultant.ru/link/?req=doc&amp;base=RLAW363&amp;n=138663&amp;dst=100009&amp;field=134&amp;date=12.03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>cesi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Миннегалиева Милауша Рафаиловна</dc:creator>
  <dc:description/>
  <dc:language>ru-RU</dc:language>
  <cp:revision>42</cp:revision>
  <dcterms:created xsi:type="dcterms:W3CDTF">2021-10-29T08:25:00Z</dcterms:created>
  <dcterms:modified xsi:type="dcterms:W3CDTF">2025-04-03T12:53:26Z</dcterms:modified>
</cp:coreProperties>
</file>