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CF" w:rsidRDefault="00716BC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BE3F6B">
        <w:rPr>
          <w:sz w:val="28"/>
          <w:szCs w:val="28"/>
        </w:rPr>
        <w:t>роект</w:t>
      </w: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D076CF">
      <w:pPr>
        <w:rPr>
          <w:sz w:val="28"/>
          <w:szCs w:val="28"/>
        </w:rPr>
      </w:pPr>
    </w:p>
    <w:p w:rsidR="00D076CF" w:rsidRDefault="00BE3F6B" w:rsidP="006212C0">
      <w:pPr>
        <w:ind w:right="5102" w:firstLine="0"/>
      </w:pPr>
      <w:r>
        <w:rPr>
          <w:sz w:val="28"/>
          <w:szCs w:val="28"/>
        </w:rPr>
        <w:t xml:space="preserve">Об утверждении Порядка предоставления в 2025 году гранта в форме субсидии </w:t>
      </w:r>
      <w:r w:rsidRPr="00716BC1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 xml:space="preserve">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(возмещение) </w:t>
      </w:r>
      <w:r>
        <w:rPr>
          <w:sz w:val="28"/>
          <w:szCs w:val="28"/>
        </w:rPr>
        <w:t xml:space="preserve">затрат, связанных с </w:t>
      </w:r>
      <w:r w:rsidR="00695130">
        <w:rPr>
          <w:sz w:val="28"/>
          <w:szCs w:val="28"/>
        </w:rPr>
        <w:t>функционированием многофункцио</w:t>
      </w:r>
      <w:r>
        <w:rPr>
          <w:sz w:val="28"/>
          <w:szCs w:val="28"/>
        </w:rPr>
        <w:t>нального республиканского центра изобретательской деятельности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В целях реализации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Татарстан» (с изменениями, внесенными постановлениями Кабинета Министров Республики Татарстан от 29.12.2023 № 1720 и от 07.10.2024 № 864), Кабинет Министров Республики Татарстан ПОСТАНОВЛЯЕТ: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предоставления в 2025 году гранта в форме субсидии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деятельности.</w:t>
      </w:r>
    </w:p>
    <w:p w:rsidR="00D076CF" w:rsidRDefault="00BE3F6B">
      <w:bookmarkStart w:id="0" w:name="sub_1"/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государственное научное бюджетное учреждение «Академия наук Республики Татарстан».</w:t>
      </w:r>
      <w:bookmarkEnd w:id="1"/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13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26"/>
        <w:gridCol w:w="3287"/>
      </w:tblGrid>
      <w:tr w:rsidR="00D076CF">
        <w:tc>
          <w:tcPr>
            <w:tcW w:w="6925" w:type="dxa"/>
          </w:tcPr>
          <w:p w:rsidR="00D076CF" w:rsidRDefault="00BE3F6B">
            <w:pPr>
              <w:pStyle w:val="af9"/>
              <w:ind w:left="-11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287" w:type="dxa"/>
          </w:tcPr>
          <w:p w:rsidR="00D076CF" w:rsidRDefault="00D076CF">
            <w:pPr>
              <w:pStyle w:val="af7"/>
              <w:ind w:right="-1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6CF" w:rsidRDefault="00BE3F6B">
            <w:pPr>
              <w:pStyle w:val="af7"/>
              <w:ind w:left="340"/>
              <w:jc w:val="righ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D076CF" w:rsidRDefault="00BE3F6B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076CF" w:rsidRDefault="00BE3F6B">
      <w:pPr>
        <w:ind w:left="7371" w:firstLine="0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 постановлением Кабинета Министров Республики Татарстан от _________ №______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Pr="000E7EAE" w:rsidRDefault="00BE3F6B">
      <w:pPr>
        <w:pStyle w:val="1"/>
        <w:rPr>
          <w:color w:val="000000" w:themeColor="text1"/>
        </w:rPr>
      </w:pPr>
      <w:bookmarkStart w:id="2" w:name="sub_100"/>
      <w:r w:rsidRPr="001E73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0E7E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в 2025 году гранта в форме субсидии некоммерческой организации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</w:t>
      </w:r>
      <w:bookmarkEnd w:id="2"/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I. Общие положения и условия предоставления гранта</w:t>
      </w:r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Настоящий Порядок разработан в соответствии с </w:t>
      </w:r>
      <w:r>
        <w:rPr>
          <w:sz w:val="28"/>
          <w:szCs w:val="28"/>
        </w:rPr>
        <w:t>Бюджетным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Правительства Российской Федерации от 25 октября 2023 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Татарстан,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Татарстан» и определяет механизм, цель и условия предоставления в 2025 году гранта в форме субсидии из бюджета Республики Татарстан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 (далее соответственно –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>, грант).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bookmarkStart w:id="3" w:name="sub_101"/>
      <w:bookmarkEnd w:id="3"/>
      <w:r>
        <w:rPr>
          <w:rFonts w:ascii="Times New Roman" w:hAnsi="Times New Roman" w:cs="Times New Roman"/>
          <w:sz w:val="28"/>
          <w:szCs w:val="28"/>
        </w:rPr>
        <w:t xml:space="preserve">1.2. Цель предоставления гранта – </w:t>
      </w:r>
      <w:r w:rsidRPr="00BF1B2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(возмещение) затрат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связанных с функционированием многофункционального республиканского центра изобретательской деятельности (далее – МФЦ ИД).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bookmarkStart w:id="4" w:name="sub_102"/>
      <w:bookmarkEnd w:id="4"/>
      <w:r>
        <w:rPr>
          <w:rFonts w:ascii="Times New Roman" w:hAnsi="Times New Roman" w:cs="Times New Roman"/>
          <w:sz w:val="28"/>
          <w:szCs w:val="28"/>
        </w:rPr>
        <w:t>1.</w:t>
      </w:r>
      <w:bookmarkStart w:id="5" w:name="sub_103"/>
      <w:r>
        <w:rPr>
          <w:rFonts w:ascii="Times New Roman" w:hAnsi="Times New Roman" w:cs="Times New Roman"/>
          <w:sz w:val="28"/>
          <w:szCs w:val="28"/>
        </w:rPr>
        <w:t xml:space="preserve">3. Главным распорядителем средств бюджета Республики Татарстан, до которого в соответствии с </w:t>
      </w:r>
      <w:r w:rsidRPr="00BF1B20">
        <w:t>бюджетным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как до получателя бюджетных средств доведены в установленном порядке лимиты бюджетных обязательств на предоставление гранта, является государственное научное бюджетное учреждение «Академия наук Республики Татарстан» (далее – Уполномоченный орган).</w:t>
      </w:r>
      <w:bookmarkEnd w:id="5"/>
    </w:p>
    <w:p w:rsidR="00D076CF" w:rsidRDefault="00BE3F6B" w:rsidP="00BF1B20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1.4. Грант предоставляется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доведенных в установленном порядке до Уполномоченного органа на цель, установленную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пунктом 1.2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lastRenderedPageBreak/>
        <w:t>1.5. Размер гранта на финансовое обеспечение (возмещение) затрат составляет 3 150 тыс. рублей.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отбора грант предоставляется </w:t>
      </w:r>
      <w:r w:rsidRPr="00BF1B20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К направлениям затрат, источником финансового обеспечения (возмещения) которых является грант, относятся: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персонала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осуществляющего трудовую деятельность в МФЦ ИД;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по договорам поставки, выполнения работ, оказания услуг с юридическими и физическими лицами, в том числе услуг связи, транспортных услуг, услуг по аренде помещений, услуг по содержанию имущества, и по иным договорам, заключаемым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 связи с деятельностью МФЦ ИД;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основных средств, связанных с целями деятельностью МФЦ ИД;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командировочных расходов персонала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осуществляющего трудовую деятельность в МФЦ ИД;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налогов, сборов и страховых взносов в соответствии с законодательством Российской Федерации о налогах и сборах, начисленных в связи с деятельностью МФЦ ИД.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1.7. Результатом предоставления гранта является обеспечение функционирования в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не менее одного МФЦ ИД, в том числе предусматривающего: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выпуск технологического вестника (бюллетеня научно-технических и инновационных проектов и изобретений Республики Татарстан) на цифровом сервисе (сайте) МФЦ ИД – не менее двух;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количество посещений сайта МФЦ ИД в информационно-телекоммуникационной сети «Интернет» в формате единого окна для изобретателей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– не менее 100;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количество подписчиков страницы и/или канала МФЦ ИД в социальных сетях (VK и/или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не менее 150;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количество опубликованных МФЦ ИД информационных сообщений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сетях (VK и/или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не менее 30;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количество оказанных МФЦ ИД физическим и юридическим лицам консультационных услуг – не менее 50.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Сроки достижения результата предоставления гранта не могут быть позднее 31 декабря 2025 года.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1.8. Информация о гранте размещается на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 Способ проведения отбора – запрос предложений </w:t>
      </w:r>
      <w:r w:rsidRPr="00BF1B20">
        <w:rPr>
          <w:rFonts w:ascii="Times New Roman" w:hAnsi="Times New Roman" w:cs="Times New Roman"/>
          <w:sz w:val="28"/>
          <w:szCs w:val="28"/>
        </w:rPr>
        <w:t>(заявок)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отборе, исходя из соответствия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критериям отбора, установленным </w:t>
      </w:r>
      <w:r w:rsidRPr="00BF1B20">
        <w:t>пунктом 1.10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очередности поступления заявок на участие в отборе (далее – заявка).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 Критерии отбора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ведение деятельности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и уплата налогов в бюджет Республики Татарстан не менее трех лет до даты размещения объявления о проведении отбора;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 w:rsidRPr="00BF1B20">
        <w:rPr>
          <w:rFonts w:ascii="Times New Roman" w:hAnsi="Times New Roman" w:cs="Times New Roman"/>
          <w:sz w:val="28"/>
          <w:szCs w:val="28"/>
        </w:rPr>
        <w:t>учредителем некоммерческой организации является Министерство экономики Республики Татарстан;</w:t>
      </w:r>
    </w:p>
    <w:p w:rsidR="00D076CF" w:rsidRDefault="00BE3F6B">
      <w:r w:rsidRPr="00BF1B20">
        <w:rPr>
          <w:rFonts w:ascii="Times New Roman" w:hAnsi="Times New Roman" w:cs="Times New Roman"/>
          <w:sz w:val="28"/>
          <w:szCs w:val="28"/>
        </w:rPr>
        <w:t>уставные цели, задачи, предмет деятельности некоммерческой организации, а также ее полномочия предусматривают развитие рынка интеллектуальной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 в Республике Татарстан и координацию взаимодействия участников информационной и технологической коммуникаций в сфере инновационного и инвестиционного развития, организацию и проведение работ по развитию рынка интеллектуальной собственности в Республике Татарстан, управлению результатами интеллектуальной деятельности, содействие обеспечению охраны и защиты результатов интеллектуальной деятельности;</w:t>
      </w:r>
    </w:p>
    <w:p w:rsidR="00D076CF" w:rsidRDefault="00BE3F6B">
      <w:bookmarkStart w:id="6" w:name="sub_1062"/>
      <w:bookmarkStart w:id="7" w:name="sub_1063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 </w:t>
      </w:r>
      <w:r w:rsidRPr="00BF1B2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опыта реализации мероприятий государственных программ (подпрограмм), связанных с развитием рынка интеллектуальной собственности в Республике Татарстан</w:t>
      </w:r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76CF" w:rsidRDefault="00D076CF">
      <w:pPr>
        <w:ind w:firstLine="0"/>
        <w:rPr>
          <w:sz w:val="28"/>
          <w:szCs w:val="28"/>
        </w:rPr>
      </w:pPr>
    </w:p>
    <w:p w:rsidR="00D076CF" w:rsidRDefault="00BE3F6B">
      <w:pPr>
        <w:ind w:firstLine="0"/>
        <w:jc w:val="center"/>
      </w:pPr>
      <w:r>
        <w:rPr>
          <w:sz w:val="28"/>
          <w:szCs w:val="28"/>
        </w:rPr>
        <w:t xml:space="preserve">II. Требования к </w:t>
      </w:r>
      <w:r w:rsidRPr="00BF1B20">
        <w:rPr>
          <w:sz w:val="28"/>
          <w:szCs w:val="28"/>
        </w:rPr>
        <w:t>некоммерческим организациям</w:t>
      </w:r>
    </w:p>
    <w:p w:rsidR="00D076CF" w:rsidRDefault="00D076CF">
      <w:pPr>
        <w:ind w:firstLine="0"/>
        <w:rPr>
          <w:sz w:val="28"/>
          <w:szCs w:val="28"/>
        </w:rPr>
      </w:pP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bookmarkStart w:id="8" w:name="sub_107"/>
      <w:r>
        <w:rPr>
          <w:rFonts w:ascii="Times New Roman" w:hAnsi="Times New Roman" w:cs="Times New Roman"/>
          <w:sz w:val="28"/>
          <w:szCs w:val="28"/>
        </w:rPr>
        <w:t xml:space="preserve">. Требования, которым </w:t>
      </w:r>
      <w:r w:rsidRPr="00BF1B20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дату не ранее чем за 30 календарных дней до дня подачи заявки:</w:t>
      </w:r>
      <w:bookmarkEnd w:id="8"/>
    </w:p>
    <w:p w:rsidR="00D076CF" w:rsidRDefault="00BE3F6B" w:rsidP="00BF1B20">
      <w:pPr>
        <w:ind w:firstLine="737"/>
      </w:pP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4">
        <w:r>
          <w:rPr>
            <w:rStyle w:val="a4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076CF" w:rsidRDefault="00BE3F6B" w:rsidP="00BF1B20">
      <w:pPr>
        <w:ind w:firstLine="737"/>
      </w:pP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r w:rsidRPr="00BF1B20">
        <w:t>главой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VII</w:t>
      </w:r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</w:t>
      </w:r>
      <w:r>
        <w:rPr>
          <w:rFonts w:ascii="Times New Roman" w:hAnsi="Times New Roman" w:cs="Times New Roman"/>
          <w:sz w:val="28"/>
          <w:szCs w:val="28"/>
        </w:rPr>
        <w:lastRenderedPageBreak/>
        <w:t>массового уничтожения;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установленные в пункте 1.2 настоящего Порядка;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</w:t>
      </w:r>
      <w:r w:rsidRPr="00BF1B20"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14 июля 2022 года № 255-ФЗ «О контроле за деятельностью лиц, находящихся под иностранным влиянием»;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r w:rsidRPr="00BF1B20">
        <w:t>пунктом 3 статьи 47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сборов, страховых взносов в бюджеты бюджетной системы Российской Федерации;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бюджет Республики Татарстан иных грантов,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D076CF" w:rsidRDefault="00BE3F6B" w:rsidP="00BF1B20">
      <w:pPr>
        <w:ind w:firstLine="737"/>
      </w:pP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в отношении </w:t>
      </w:r>
      <w:r w:rsidRPr="00BF1B20">
        <w:rPr>
          <w:rFonts w:ascii="Times New Roman" w:hAnsi="Times New Roman" w:cs="Times New Roman"/>
          <w:sz w:val="28"/>
          <w:szCs w:val="28"/>
        </w:rPr>
        <w:t>нее</w:t>
      </w:r>
      <w:r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D076CF" w:rsidRPr="00BF1B20" w:rsidRDefault="00BE3F6B" w:rsidP="00BF1B20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CF" w:rsidRDefault="00BE3F6B" w:rsidP="00BF1B20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2.2. Проверка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определенным пунктом 2.1 настоящего Порядка,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на основании данных государственных информационных систем, обеспечивающих проведение отбора (далее – государственная информационная система), в том числе с использованием единой системы межведомственного электронного взаимодействия.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не вправе требовать представление документов, подтверждающих соответствие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определенным пунктом 2.1 настоящего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взаимодействия, за исключением случая, если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20">
        <w:rPr>
          <w:rFonts w:ascii="Times New Roman" w:hAnsi="Times New Roman" w:cs="Times New Roman"/>
          <w:sz w:val="28"/>
          <w:szCs w:val="28"/>
        </w:rPr>
        <w:t>готова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указанные документы и информацию в Уполномоченный орган по собственной инициативе.</w:t>
      </w:r>
    </w:p>
    <w:p w:rsidR="00D076CF" w:rsidRDefault="00BE3F6B">
      <w:r w:rsidRPr="00BF1B20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некоммерческой организации требованиям, определенным пунктом 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некоммерческой </w:t>
      </w:r>
      <w:r w:rsidRPr="00BF1B20">
        <w:rPr>
          <w:rFonts w:ascii="Times New Roman" w:hAnsi="Times New Roman" w:cs="Times New Roman"/>
          <w:sz w:val="28"/>
          <w:szCs w:val="28"/>
        </w:rPr>
        <w:lastRenderedPageBreak/>
        <w:t>организацией отметок о соответствии указанным требованиям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посредством заполнения соответствующих экранных форм веб-интерфейса системы «Электронный бюджет».</w:t>
      </w:r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III. Порядок проведения отбора</w:t>
      </w:r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Отбор осуществляется Уполномоченным органом в системе «Электронный бюджет». Взаимодействие Уполномоченного органа с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документов в электронной форме в системе «Электронный бюджет».</w:t>
      </w:r>
    </w:p>
    <w:p w:rsidR="00D076CF" w:rsidRDefault="00BE3F6B" w:rsidP="00BF1B20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3.2. 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3.3. Объявление о проведении отбора размещается Уполномоченным органом не позднее пяти рабочих дней со дня формирования объявления Уполномоченным органом в системе «Электронный бюджет» после подписания усиленной квалифицированной электронной подписью руководителя Уполномоченного органа (уполномоченного им лица) и публикации на едином портале информации о гранте.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3.4. 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портале, включает в себя следующую информацию: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результаты предоставления гранта в соответствии с пунктом 1.7 настоящего Порядка;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доменное имя и (или) указатели страниц государственной информационной системы в информационно-телекоммуникационной сети «Интернет»;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установленные в пункте 2.1 настоящего Порядка, которым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20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соответствовать, и к перечню документов, представляемых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для подтверждения соответствия указанным требованиям;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 в соответствии с пунктом 1.10 настоящего Порядка;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порядок подачи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заявок и требования, предъявляемые к форме и содержанию заявок в соответствии с пунктами 5.1 – 5.6 настоящего Порядка;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lastRenderedPageBreak/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5.7 настоящего Порядка;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правила рассмотрения заявок в соответствии с пунктами 6.1 – 6.4 настоящего Порядка;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 их отклонения в соответствии с пунктом 6.5 настоящего Порядка;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гранта, установленный пунктом 1.5 настоящего Порядка, предоставляемый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1B20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отборе, а также предельное количество таких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 в соответствии с пунктами 5.8, 5.9 настоящего Порядка;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</w:t>
      </w:r>
      <w:r w:rsidRPr="00BF1B20">
        <w:rPr>
          <w:rFonts w:ascii="Times New Roman" w:hAnsi="Times New Roman" w:cs="Times New Roman"/>
          <w:sz w:val="28"/>
          <w:szCs w:val="28"/>
        </w:rPr>
        <w:t>победившая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должно подписать соглашение в соответствии с пунктом 7.1 настоящего Порядка;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</w:t>
      </w:r>
      <w:r w:rsidRPr="00BF1B20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20">
        <w:rPr>
          <w:rFonts w:ascii="Times New Roman" w:hAnsi="Times New Roman" w:cs="Times New Roman"/>
          <w:sz w:val="28"/>
          <w:szCs w:val="28"/>
        </w:rPr>
        <w:t>уклонившейся</w:t>
      </w:r>
      <w:r>
        <w:rPr>
          <w:rFonts w:ascii="Times New Roman" w:hAnsi="Times New Roman" w:cs="Times New Roman"/>
          <w:sz w:val="28"/>
          <w:szCs w:val="28"/>
        </w:rPr>
        <w:t xml:space="preserve"> от заключения соглашения в соответствии с пунктом 7.3 настоящего Порядка;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на едином портале, а также на официальном сайте Уполномоченного органа (https://anrt.tatarstan.ru/) в информационно-телекоммуникационной сети «Интернет» (далее – официальный сайт Уполномоченного органа), которые не могут быть позднее 14-го календарного дня, следующего за днем определения </w:t>
      </w:r>
      <w:r w:rsidRPr="00BF1B20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Внесение изменений в объявление о проведении отбора осуществляется Уполномоченным органом в порядке, аналогичном порядку формирования объявления о проведении отбора, установленному пунктом 3.4 настоящего Порядка, не позднее наступления даты окончания приема заявок с соблюдением следующих условий: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заявки в соответствии с пунктом 5.7 настоящего Порядка;</w:t>
      </w:r>
    </w:p>
    <w:p w:rsidR="00D076CF" w:rsidRDefault="00BE3F6B">
      <w:r w:rsidRPr="00BF1B20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>
        <w:rPr>
          <w:rFonts w:ascii="Times New Roman" w:hAnsi="Times New Roman" w:cs="Times New Roman"/>
          <w:sz w:val="28"/>
          <w:szCs w:val="28"/>
        </w:rPr>
        <w:t>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IV. Порядок отмены проведения отбора</w:t>
      </w:r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отбора.</w:t>
      </w: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Случаем отмены отбора является отзыв лимитов бюджетных обязательств, доведенных на цели, установленные в пункте 1.1 настоящего Порядка.</w:t>
      </w: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>
        <w:rPr>
          <w:rFonts w:ascii="Times New Roman" w:hAnsi="Times New Roman" w:cs="Times New Roman"/>
          <w:sz w:val="28"/>
          <w:szCs w:val="28"/>
        </w:rPr>
        <w:t>, подавшие заявки, информируются об отмене проведения отбора в системе «Электронный бюджет».</w:t>
      </w:r>
    </w:p>
    <w:p w:rsidR="00D076CF" w:rsidRPr="00BF1B2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Отбор считается отмененным со дня размещения объявления о его отмене на едином портале.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4.5. После окончания срока отмены проведения отбора в соответствии с пунктом 4.1 настоящего Порядка и до заключения соглашения с </w:t>
      </w:r>
      <w:r w:rsidRPr="00BF1B20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D076CF" w:rsidRDefault="00D076CF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0"/>
        <w:jc w:val="center"/>
      </w:pPr>
      <w:r>
        <w:rPr>
          <w:sz w:val="28"/>
          <w:szCs w:val="28"/>
        </w:rPr>
        <w:t xml:space="preserve">V. Порядок формирования и подачи </w:t>
      </w:r>
      <w:r w:rsidRPr="00BF1B20">
        <w:rPr>
          <w:sz w:val="28"/>
          <w:szCs w:val="28"/>
        </w:rPr>
        <w:t>некоммерческими организациями</w:t>
      </w:r>
      <w:r>
        <w:rPr>
          <w:sz w:val="28"/>
          <w:szCs w:val="28"/>
        </w:rPr>
        <w:t xml:space="preserve"> заявок</w:t>
      </w:r>
    </w:p>
    <w:p w:rsidR="00D076CF" w:rsidRDefault="00D076CF">
      <w:pPr>
        <w:ind w:firstLine="0"/>
      </w:pPr>
    </w:p>
    <w:p w:rsidR="00D076CF" w:rsidRPr="00BF1B20" w:rsidRDefault="00BE3F6B" w:rsidP="00BF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учредительных документов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а также документов обо всех изменениях к ним;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согласия органа государственной власти (государственного органа), осуществляющего функции и полномочия учредителя в отношении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на участие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отборе;</w:t>
      </w:r>
    </w:p>
    <w:p w:rsidR="00D076CF" w:rsidRPr="00BF1B20" w:rsidRDefault="00BE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 о государственной регистрации юридического лица либо листов записи Единого государственного реестра юридических лиц;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гарантийного письма, подписанного руководителем (уполномоченным им лицом) и главным бухгалтером </w:t>
      </w:r>
      <w:r w:rsidRPr="00BF1B20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подтверждающего </w:t>
      </w:r>
      <w:bookmarkStart w:id="9" w:name="sub_1063_Копия_2"/>
      <w:r w:rsidRPr="00BF1B20">
        <w:rPr>
          <w:rFonts w:ascii="Times New Roman" w:hAnsi="Times New Roman" w:cs="Times New Roman"/>
          <w:sz w:val="28"/>
          <w:szCs w:val="28"/>
        </w:rPr>
        <w:t>наличие у некоммерческой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опыта реализации мероприятий государств</w:t>
      </w:r>
      <w:bookmarkStart w:id="10" w:name="_GoBack_Копия_2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енных программ (подпрограмм), связанных с развитием рынка интеллектуальной собственности в Республике Татарстан</w:t>
      </w:r>
      <w:bookmarkEnd w:id="9"/>
      <w:r>
        <w:rPr>
          <w:rFonts w:ascii="Times New Roman" w:hAnsi="Times New Roman" w:cs="Times New Roman"/>
          <w:sz w:val="28"/>
          <w:szCs w:val="28"/>
        </w:rPr>
        <w:t>а;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документов, подтверждающих уплату налогов в бюджет Республики Татарстан не менее трех лет до даты размещения объявления о проведении отбора.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гранта на финансовое обеспечение затрат – сметы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 по направлениям, установленным в пункте 1.6 настоящего Порядка, утвержденной руководителем, штатного расписания;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в случае предоставления гранта на возмещение затрат – документов, подтверждающих фактически понесенные затраты, связанные с осуществлением затрат по направлениям, установленным в пункте 1.6 настоящего Порядка (сметы расходов, штатного расписания, договоров и приложений к ним, актов выполненных работ (оказанных услуг), платежных поручений, а также счетов, счетов-фактур, универсальных передаточных документов, приходных и расходных ордеров, накладных, заверенных руководителем либо иным уполномоченным лицом при наличии надлежащим образом оформленных полномочий (с приложением доверенности, оформленной в соответствии с законодательством Российской Федерации).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5.2. Заявка должна содержать следующие сведения: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информацию </w:t>
      </w:r>
      <w:r w:rsidRPr="00E946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государственной регистрации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информацию о руководителе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наличии);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подтверждение согласия на публикацию (размещение) в информационно-телекоммуникационной сети «Интернет» информации </w:t>
      </w:r>
      <w:r w:rsidRPr="00E946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о подаваемой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заявке, а также иной информации </w:t>
      </w:r>
      <w:r w:rsidRPr="00E946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веб-интерфейса системы «Электронный бюджет»;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в) предлагаемые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значения результатов предоставления гранта, размер запрашиваемого гранта.</w:t>
      </w:r>
    </w:p>
    <w:p w:rsidR="00D076CF" w:rsidRPr="00E94635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 Заявка подписывается усиленной квалифицированной электронной подписью руководителя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уполномоченного им лица.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5.4. Ответственность за полноту и достоверность информации и документов, содержащихся в заявке, а также за своевременность их представления несет </w:t>
      </w:r>
      <w:r w:rsidRPr="00E94635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5.5.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lastRenderedPageBreak/>
        <w:t>Фото- и видеоматериалы, включаемые в заявку, должны содержать четкое и контрастное изображение высокого качества.</w:t>
      </w:r>
    </w:p>
    <w:p w:rsidR="00D076CF" w:rsidRPr="00F81DF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 Датой представления </w:t>
      </w:r>
      <w:r w:rsidRPr="00F81DF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заявки считается день подписания </w:t>
      </w:r>
      <w:r w:rsidRPr="00F81DF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заявки с присвоением ей регистрационного номера в системе «Электронный бюджет».</w:t>
      </w:r>
    </w:p>
    <w:p w:rsidR="00D076CF" w:rsidRPr="00F81DF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</w:t>
      </w:r>
      <w:r w:rsidRPr="00F81DF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вправе отозвать заявку в любое время до даты окончания проведения отбора. При необходимости </w:t>
      </w:r>
      <w:r w:rsidRPr="00F81DF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вправе подать заявку повторно в срок, определенный для подачи заявок.</w:t>
      </w:r>
    </w:p>
    <w:p w:rsidR="00D076CF" w:rsidRPr="00F81DF0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</w:t>
      </w:r>
      <w:r w:rsidRPr="00F81DF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 порядке, аналогичном порядку формирования заявки </w:t>
      </w:r>
      <w:r w:rsidRPr="00F81DF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>, установленному в пункте 5.1 настоящего Порядка.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F81DF0">
        <w:rPr>
          <w:rFonts w:ascii="Times New Roman" w:hAnsi="Times New Roman" w:cs="Times New Roman"/>
          <w:sz w:val="28"/>
          <w:szCs w:val="28"/>
        </w:rPr>
        <w:t> Любая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DF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со дня размещения объявления о проведении отбора на едином портале не позднее пятого рабочего дня до дня завершения подачи заявок вправе направить Уполномоченному органу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5.9. Уполномоченный орган в ответ на запрос, указанный в 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D076CF" w:rsidRPr="003C469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бюджет» в соответствии с абзацем первым настоящего пункта, предоставляется всем </w:t>
      </w:r>
      <w:r w:rsidRPr="003C469C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CF" w:rsidRDefault="00D076CF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D076CF" w:rsidRPr="00587C4C" w:rsidRDefault="00BE3F6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VI. Порядок рассмотрения заявок, а также определения </w:t>
      </w:r>
      <w:r w:rsidRPr="00587C4C">
        <w:rPr>
          <w:sz w:val="28"/>
          <w:szCs w:val="28"/>
        </w:rPr>
        <w:t>победившей в отборе некоммерческой организации</w:t>
      </w:r>
    </w:p>
    <w:p w:rsidR="00D076CF" w:rsidRPr="00587C4C" w:rsidRDefault="00D076CF" w:rsidP="00587C4C">
      <w:pPr>
        <w:ind w:firstLine="0"/>
        <w:jc w:val="center"/>
        <w:rPr>
          <w:sz w:val="28"/>
          <w:szCs w:val="28"/>
        </w:rPr>
      </w:pP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6.1. Рассмотрение заявок осуществляется Уполномоченным органом в системе «Электронный бюджет» в течение 10 рабочих дней, следующих за днем открытия доступа Уполномоченному органу для рассмотрения заявок.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Доступ Уполномоченному органу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Уполномоченным органом может быть определена дата до окончания срока подачи заявок, после наступления которой Уполномоченному органу открывается доступ в системе «Электронный бюджет» к поданным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заявкам.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6.2. Уполномоченный орган не позднее третьего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заявки;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размер гранта.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6.3. 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6.4. Заявка признается надлежащей, если она соответствует требованиям, указанным в объявлении о проведении отбора,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отсутствуют основания для ее отклонения.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отбора, принимается Уполномоченным органом на дату получения результатов проверки представленных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 документов, поданных в составе заявки.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6.5. На стадии рассмотрения заявки основаниями для отклонения заявки являются: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указанным в объявлении о проведении отбора;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подача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заявки после даты и (или) времени, определенных для подачи заявок.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6.6. Ранжирование поступивших заявок осуществляется исходя из очередности их поступления.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Pr="00587C4C">
        <w:rPr>
          <w:rFonts w:ascii="Times New Roman" w:hAnsi="Times New Roman" w:cs="Times New Roman"/>
          <w:sz w:val="28"/>
          <w:szCs w:val="28"/>
        </w:rPr>
        <w:t> 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признается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>, включенное под первым номером в рейтинг, сформированный Уполномоченным органом по результатам ранжирования поступивших заявок.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6.8. В целях завершения отбора и определения </w:t>
      </w:r>
      <w:r w:rsidRPr="00587C4C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</w:t>
      </w:r>
      <w:r w:rsidRPr="00587C4C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</w:t>
      </w:r>
      <w:r w:rsidRPr="00587C4C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и включает следующие сведения: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lastRenderedPageBreak/>
        <w:t>дату, время и место проведения рассмотрения заявок;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87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87C4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076CF" w:rsidRPr="00587C4C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587C4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Pr="00587C4C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соглашение, и размер предоставляемого </w:t>
      </w:r>
      <w:r w:rsidRPr="00587C4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гранта.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6.9. 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6.10. Отбор признается несостоявшимся в следующих случаях: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:rsidR="00D076CF" w:rsidRDefault="00D076CF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VII. Порядок заключения соглашения и перечисления гранта</w:t>
      </w:r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Pr="007128CA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 По результатам отбора Уполномоченным органом с </w:t>
      </w:r>
      <w:r w:rsidRPr="007128CA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7128CA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соглашение в соответствии с типовой формой, утвержденной Министерством финансов Республики Татарстан, не позднее 15-го рабочего дня после определения </w:t>
      </w:r>
      <w:r w:rsidRPr="007128CA">
        <w:rPr>
          <w:rFonts w:ascii="Times New Roman" w:hAnsi="Times New Roman" w:cs="Times New Roman"/>
          <w:sz w:val="28"/>
          <w:szCs w:val="28"/>
        </w:rPr>
        <w:t>победившей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Pr="007128CA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CF" w:rsidRPr="007128CA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D076CF" w:rsidRPr="007128CA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предусматривается 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предусматривается согласие </w:t>
      </w:r>
      <w:r w:rsidRPr="007128CA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лиц, получающих средства на основании договоров (соглашений), заключенных с </w:t>
      </w:r>
      <w:r w:rsidRPr="007128CA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Уполномоченным органом в отношении их проверки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статьями 268.1 и 269.2 Бюджетного кодекса Российской Федерации (при предоставлении гранта на финансовое обеспечение затрат).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иным юридическим лицам, получающим средства на основании договоров (соглашений), заключенных с </w:t>
      </w:r>
      <w:r w:rsidRPr="00F27E32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>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(при предоставлении гранта на финансовое обеспечение затрат).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Уполномоченный орган заключает с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 При реорганизации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форме разделения, выделения, а также при ликвидации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признается </w:t>
      </w:r>
      <w:r w:rsidRPr="00F27E32">
        <w:rPr>
          <w:rFonts w:ascii="Times New Roman" w:hAnsi="Times New Roman" w:cs="Times New Roman"/>
          <w:sz w:val="28"/>
          <w:szCs w:val="28"/>
        </w:rPr>
        <w:t>уклонившейся</w:t>
      </w:r>
      <w:r>
        <w:rPr>
          <w:rFonts w:ascii="Times New Roman" w:hAnsi="Times New Roman" w:cs="Times New Roman"/>
          <w:sz w:val="28"/>
          <w:szCs w:val="28"/>
        </w:rPr>
        <w:t xml:space="preserve"> от заключения соглашения в случае, если в сроки, указанные в объявлении о проведении отбора, не </w:t>
      </w:r>
      <w:r w:rsidRPr="00F27E32">
        <w:rPr>
          <w:rFonts w:ascii="Times New Roman" w:hAnsi="Times New Roman" w:cs="Times New Roman"/>
          <w:sz w:val="28"/>
          <w:szCs w:val="28"/>
        </w:rPr>
        <w:t>обеспечила</w:t>
      </w:r>
      <w:r>
        <w:rPr>
          <w:rFonts w:ascii="Times New Roman" w:hAnsi="Times New Roman" w:cs="Times New Roman"/>
          <w:sz w:val="28"/>
          <w:szCs w:val="28"/>
        </w:rPr>
        <w:t xml:space="preserve"> подписание соглашения лицом, имеющим право действовать от имени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 Уполномоченный орган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которое оформляется приказом Уполномоченного органа.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гранта являются: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D076CF" w:rsidRPr="00F27E32" w:rsidRDefault="00BE3F6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 Уполномоченный орган в 10-дневный срок, исчисляемый в рабочих днях, со дня принятия решения о предоставлении гранта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перечисление гранта на расчетный или корреспондентский счет, открытый </w:t>
      </w:r>
      <w:r w:rsidRPr="00F27E32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организациях.</w:t>
      </w:r>
    </w:p>
    <w:p w:rsidR="00D076CF" w:rsidRDefault="00D076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VIII. Порядок представления отчетности, осуществления контроля (мониторинга) за </w:t>
      </w:r>
      <w:r>
        <w:rPr>
          <w:rFonts w:ascii="Times New Roman" w:hAnsi="Times New Roman" w:cs="Times New Roman"/>
          <w:sz w:val="28"/>
          <w:szCs w:val="28"/>
        </w:rPr>
        <w:lastRenderedPageBreak/>
        <w:t>соблюдением условий и порядка предоставления гранта и ответственности за их нарушение</w:t>
      </w:r>
    </w:p>
    <w:p w:rsidR="00D076CF" w:rsidRDefault="00D076CF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ежеквартально, не позднее 15 числа месяца, следующего за отчетным кварталом, через систему «Электронный бюджет» отчеты по форме, предусмотренной типовой формой, установленной Министерством финансов Республики Татарстан для соглашений:</w:t>
      </w: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гранта;</w:t>
      </w: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грант.</w:t>
      </w: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 Уполномоченный орган осуществляет проверку представленных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отчетов, предусмотренных пунктом 8.1 настоящего Порядка, в течение 20 рабочих дней с даты их получения в системе «Электронный бюджет».</w:t>
      </w: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Мониторинг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результатов предоставления гранта (контрольная точка), проводится Уполномоченным органом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D076CF" w:rsidRDefault="00BE3F6B" w:rsidP="00930434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проверку соблюдения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гранта, в том числе в части достижения результатов предоставления гранта.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 В случае нарушения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гранта, выявленного в том числе по результатам проведенных Уполномоченным органом и органом государственного финансового контроля проверок, грант подлежит возврату в бюджет Республики Татарстан в полном объеме.</w:t>
      </w: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гранта, установленных соглашением, грант подлежит возврату в бюджет Республики Татарстан в полном объеме.</w:t>
      </w:r>
    </w:p>
    <w:p w:rsidR="00D076CF" w:rsidRPr="00930434" w:rsidRDefault="00BE3F6B" w:rsidP="00930434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срок, не превышающий 30 календарных дней со дня обнаружения обстоятельств, являющихся в соответствии с абзацами первым и вторым настоящего пункта основаниями для возврата гранта в бюджет Республики Татарстан, обеспечивает возврат гранта в бюджет Республики Татарстан посредством направления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требования о возврате гранта в течение 10 календарных дней со дня получения указанного требования.</w:t>
      </w:r>
    </w:p>
    <w:p w:rsidR="00D076CF" w:rsidRDefault="00BE3F6B" w:rsidP="00930434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8.5. В случае отказа или уклонения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от добровольного возврата гранта в бюджет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принимает предусмотренные законодательством Российской Федерации меры по его принудительному взысканию.</w:t>
      </w:r>
    </w:p>
    <w:p w:rsidR="00D076CF" w:rsidRDefault="00BE3F6B">
      <w:pPr>
        <w:ind w:firstLine="680"/>
      </w:pPr>
      <w:r>
        <w:rPr>
          <w:rFonts w:ascii="Times New Roman" w:hAnsi="Times New Roman" w:cs="Times New Roman"/>
          <w:sz w:val="28"/>
          <w:szCs w:val="28"/>
        </w:rPr>
        <w:t xml:space="preserve">8.6. В случае предоставления гранта на финансовое обеспечение затрат остатки гранта, не использованные в отчетном финансовом году, подлежат возврату в доход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Республики Татарстан не позднее 1 марта года, следующего за отчетным, за исключением случаев принятия Уполномоченным органом решения о наличии потребности в указанных средствах, в порядке, установленном соглашением.</w:t>
      </w:r>
    </w:p>
    <w:p w:rsidR="00D076CF" w:rsidRPr="00930434" w:rsidRDefault="00BE3F6B">
      <w:pPr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установленные в пункте 1.1 настоящего Порядка,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Уполномоченный орган не позднее 15 февраля года, следующего за отчетным, информацию с обоснованием потребности в указанных средствах.</w:t>
      </w:r>
    </w:p>
    <w:p w:rsidR="00D076CF" w:rsidRPr="00930434" w:rsidRDefault="00BE3F6B">
      <w:pPr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10 календарных дней со дня получения от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указанной в абзаце втором настоящего пункта, принимает решение о наличии или об отсутствии потребности в направлении в текущем финансовом году остатка гранта, не использованного в отчетном финансовом году.</w:t>
      </w:r>
    </w:p>
    <w:p w:rsidR="00D076CF" w:rsidRDefault="00BE3F6B">
      <w:pPr>
        <w:ind w:firstLine="680"/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Уполномоченным органом решения о наличии потребности в направлении в текущем финансовом году остатка гранта, не использованного в отчетном финансовом году, между Уполномоченным органом и </w:t>
      </w:r>
      <w:r w:rsidRPr="0093043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дополнительное соглашение к соглашению в пятидневный срок, исчисляемый в рабочих днях, со дня принятия такого решения. Дополнительное соглашение к соглашению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br w:type="page"/>
      </w:r>
    </w:p>
    <w:p w:rsidR="00D076CF" w:rsidRPr="00823110" w:rsidRDefault="00BE3F6B" w:rsidP="00823110">
      <w:pPr>
        <w:ind w:left="5103" w:firstLine="0"/>
        <w:rPr>
          <w:color w:val="000000" w:themeColor="text1"/>
        </w:rPr>
      </w:pPr>
      <w:bookmarkStart w:id="11" w:name="sub_1000"/>
      <w:bookmarkStart w:id="12" w:name="_GoBack"/>
      <w:r w:rsidRPr="0082311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к </w:t>
      </w:r>
      <w:r w:rsidRPr="0082311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82311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предоставления </w:t>
      </w:r>
      <w:bookmarkEnd w:id="11"/>
      <w:r w:rsidRPr="0082311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 2025 году гранта в форме субсидии некоммерческой организации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</w:t>
      </w:r>
    </w:p>
    <w:bookmarkEnd w:id="12"/>
    <w:p w:rsidR="00D076CF" w:rsidRDefault="00D076CF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jc w:val="right"/>
      </w:pPr>
      <w:r>
        <w:rPr>
          <w:rStyle w:val="a3"/>
          <w:rFonts w:ascii="Times New Roman" w:hAnsi="Times New Roman" w:cs="Times New Roman"/>
          <w:sz w:val="28"/>
          <w:szCs w:val="28"/>
        </w:rPr>
        <w:t>Форма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Регистрационный номер: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Дата регистрации заявки: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pStyle w:val="1"/>
      </w:pPr>
      <w:r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отборе на предоставление в 2025 году гранта в форме субсидии </w:t>
      </w:r>
      <w:r w:rsidRPr="003439B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698"/>
        <w:jc w:val="right"/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 20__ г.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1. Полное наименование </w:t>
      </w:r>
      <w:r w:rsidRPr="003439B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76CF" w:rsidRDefault="00BE3F6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076CF" w:rsidRPr="003439B4" w:rsidRDefault="00BE3F6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Информация о цели и видах деятельности, осуществляемых </w:t>
      </w:r>
      <w:r w:rsidRPr="003439B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D076CF" w:rsidRDefault="00BE3F6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3. Наименование гранта: ___________________________________________________</w:t>
      </w:r>
    </w:p>
    <w:p w:rsidR="00D076CF" w:rsidRDefault="00BE3F6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4. Сумма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076CF" w:rsidRDefault="00BE3F6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5. Место </w:t>
      </w:r>
      <w:r w:rsidRPr="002714F3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D076CF" w:rsidRDefault="00BE3F6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6. Банковские реквизиты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для зачисления гранта: ____________________</w:t>
      </w:r>
    </w:p>
    <w:p w:rsidR="00D076CF" w:rsidRDefault="00BE3F6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076CF" w:rsidRDefault="00BE3F6B">
      <w:pPr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Настоящей заявкой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соответствие требованиям, установленным </w:t>
      </w:r>
      <w:r w:rsidRPr="002714F3">
        <w:t>пунктом 2.1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в 2025 году гранта в форме субсидии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деятельности, утвержденного </w:t>
      </w:r>
      <w:r w:rsidRPr="002714F3"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__.__.2025 № ___ «Об утверждении Порядка предоставления в 2025 году гранта в форме субсидии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деятельности».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 xml:space="preserve">Настоящей заявкой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согласие 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«Интернет» информации </w:t>
      </w:r>
      <w:r w:rsidRPr="002714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о подаваемой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заявке, иной информации об </w:t>
      </w:r>
      <w:r w:rsidRPr="002714F3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связанной с соответствующим отбором на предоставление гранта.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1.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2.</w:t>
      </w:r>
    </w:p>
    <w:p w:rsidR="00D076CF" w:rsidRDefault="00BE3F6B">
      <w:r>
        <w:rPr>
          <w:rFonts w:ascii="Times New Roman" w:hAnsi="Times New Roman" w:cs="Times New Roman"/>
          <w:sz w:val="28"/>
          <w:szCs w:val="28"/>
        </w:rPr>
        <w:t>3.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0293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1408"/>
        <w:gridCol w:w="3634"/>
        <w:gridCol w:w="281"/>
        <w:gridCol w:w="1826"/>
        <w:gridCol w:w="281"/>
        <w:gridCol w:w="2863"/>
      </w:tblGrid>
      <w:tr w:rsidR="00D076CF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076CF" w:rsidRDefault="00BE3F6B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3634" w:type="dxa"/>
            <w:tcBorders>
              <w:top w:val="nil"/>
              <w:left w:val="nil"/>
              <w:right w:val="nil"/>
            </w:tcBorders>
          </w:tcPr>
          <w:p w:rsidR="00D076CF" w:rsidRDefault="00D076C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076CF" w:rsidRDefault="00D076C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 w:rsidR="00D076CF" w:rsidRDefault="00D076C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076CF" w:rsidRDefault="00D076C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right w:val="nil"/>
            </w:tcBorders>
          </w:tcPr>
          <w:p w:rsidR="00D076CF" w:rsidRDefault="00D076CF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6CF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D076CF" w:rsidRDefault="00D076C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left w:val="nil"/>
              <w:bottom w:val="nil"/>
              <w:right w:val="nil"/>
            </w:tcBorders>
          </w:tcPr>
          <w:p w:rsidR="00D076CF" w:rsidRDefault="00BE3F6B">
            <w:pPr>
              <w:pStyle w:val="af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(наименование </w:t>
            </w:r>
            <w:r w:rsidRPr="002714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некоммерческой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076CF" w:rsidRDefault="00D076C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D076CF" w:rsidRDefault="00BE3F6B">
            <w:pPr>
              <w:pStyle w:val="af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076CF" w:rsidRDefault="00D076C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63" w:type="dxa"/>
            <w:tcBorders>
              <w:left w:val="nil"/>
              <w:bottom w:val="nil"/>
              <w:right w:val="nil"/>
            </w:tcBorders>
          </w:tcPr>
          <w:p w:rsidR="00D076CF" w:rsidRDefault="00BE3F6B">
            <w:pPr>
              <w:pStyle w:val="af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руководителя)</w:t>
            </w:r>
          </w:p>
        </w:tc>
      </w:tr>
    </w:tbl>
    <w:p w:rsidR="00D076CF" w:rsidRDefault="00BE3F6B">
      <w:pPr>
        <w:pStyle w:val="af8"/>
        <w:jc w:val="center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D076CF" w:rsidRDefault="00D076CF">
      <w:pPr>
        <w:rPr>
          <w:rFonts w:ascii="Times New Roman" w:hAnsi="Times New Roman" w:cs="Times New Roman"/>
          <w:sz w:val="28"/>
          <w:szCs w:val="28"/>
        </w:rPr>
      </w:pPr>
    </w:p>
    <w:sectPr w:rsidR="00D076CF">
      <w:pgSz w:w="11906" w:h="1679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CF"/>
    <w:rsid w:val="000E7EAE"/>
    <w:rsid w:val="001E737B"/>
    <w:rsid w:val="002714F3"/>
    <w:rsid w:val="003439B4"/>
    <w:rsid w:val="003C469C"/>
    <w:rsid w:val="00587C4C"/>
    <w:rsid w:val="006212C0"/>
    <w:rsid w:val="00695130"/>
    <w:rsid w:val="007128CA"/>
    <w:rsid w:val="00716BC1"/>
    <w:rsid w:val="00823110"/>
    <w:rsid w:val="00930434"/>
    <w:rsid w:val="00A54BF8"/>
    <w:rsid w:val="00A766F8"/>
    <w:rsid w:val="00BE3F6B"/>
    <w:rsid w:val="00BF1B20"/>
    <w:rsid w:val="00D076CF"/>
    <w:rsid w:val="00E94635"/>
    <w:rsid w:val="00F27E32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C287D-ABB6-431C-96AE-0D7CF851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9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ascii="Times New Roman CYR" w:hAnsi="Times New Roman CYR" w:cs="Times New Roman CYR"/>
      <w:sz w:val="24"/>
      <w:szCs w:val="24"/>
    </w:rPr>
  </w:style>
  <w:style w:type="character" w:styleId="aa">
    <w:name w:val="Hyperlink"/>
    <w:rPr>
      <w:color w:val="000080"/>
      <w:u w:val="single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A46825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sid w:val="00632EC3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632EC3"/>
    <w:rPr>
      <w:rFonts w:ascii="Times New Roman CYR" w:hAnsi="Times New Roman CYR" w:cs="Times New Roman CYR"/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632EC3"/>
    <w:rPr>
      <w:rFonts w:ascii="Times New Roman CYR" w:hAnsi="Times New Roman CYR" w:cs="Times New Roman CYR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F49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2">
    <w:name w:val="Символ нумерации"/>
    <w:qFormat/>
  </w:style>
  <w:style w:type="paragraph" w:customStyle="1" w:styleId="11">
    <w:name w:val="Заголовок1"/>
    <w:basedOn w:val="a"/>
    <w:next w:val="af3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a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unhideWhenUsed/>
    <w:qFormat/>
    <w:rsid w:val="00A46825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e"/>
    <w:uiPriority w:val="99"/>
    <w:semiHidden/>
    <w:unhideWhenUsed/>
    <w:qFormat/>
    <w:rsid w:val="00632EC3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632EC3"/>
    <w:rPr>
      <w:b/>
      <w:bCs/>
    </w:rPr>
  </w:style>
  <w:style w:type="table" w:styleId="afb">
    <w:name w:val="Table Grid"/>
    <w:basedOn w:val="a1"/>
    <w:uiPriority w:val="39"/>
    <w:rsid w:val="00C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404896369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17</Pages>
  <Words>6093</Words>
  <Characters>34733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Юлия </cp:lastModifiedBy>
  <cp:revision>35</cp:revision>
  <cp:lastPrinted>2025-03-11T10:59:00Z</cp:lastPrinted>
  <dcterms:created xsi:type="dcterms:W3CDTF">2025-04-14T13:26:00Z</dcterms:created>
  <dcterms:modified xsi:type="dcterms:W3CDTF">2025-06-03T12:01:00Z</dcterms:modified>
  <dc:language>ru-RU</dc:language>
</cp:coreProperties>
</file>