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contextualSpacing/>
        <w:ind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highlight w:val="none"/>
        </w:rPr>
      </w:r>
      <w:r>
        <w:rPr>
          <w:rFonts w:ascii="Times New Roman" w:hAnsi="Times New Roman" w:cs="Times New Roman"/>
          <w:b w:val="0"/>
          <w:highlight w:val="none"/>
        </w:rPr>
      </w:r>
    </w:p>
    <w:p>
      <w:pPr>
        <w:jc w:val="right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pStyle w:val="85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1"/>
        <w:ind w:left="0" w:right="5529" w:firstLine="0"/>
        <w:jc w:val="both"/>
        <w:rPr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выдаче предварительного разрешения на совершение сделок по отчуждению движимого имущества несовершеннолетних</w:t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931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31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31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31"/>
        <w:numPr>
          <w:ilvl w:val="0"/>
          <w:numId w:val="2"/>
        </w:numPr>
        <w:ind w:left="0" w:right="426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выдаче предварительного разрешения на совершение сделок по отчуждению движимого имущества несовершеннолетних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1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31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3. Признать утратившим в силу 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09.12.2020 № под-1305/20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 выдаче предварительного разрешения на совершение сделок по отчуждению движимого имущества несовершеннолетних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31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3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31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Министр</w:t>
        <w:tab/>
        <w:tab/>
        <w:tab/>
        <w:tab/>
        <w:tab/>
        <w:tab/>
        <w:tab/>
        <w:tab/>
        <w:tab/>
        <w:tab/>
        <w:t xml:space="preserve">    И.Г.Хадиуллин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highlight w:val="none"/>
        </w:rPr>
      </w:r>
      <w:r>
        <w:rPr>
          <w:rFonts w:ascii="Times New Roman" w:hAnsi="Times New Roman" w:cs="Times New Roman"/>
          <w:b w:val="0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853"/>
        <w:contextualSpacing/>
        <w:ind w:left="720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Утвержден                       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53"/>
        <w:contextualSpacing/>
        <w:ind w:left="720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приказом Министерства                 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53"/>
        <w:contextualSpacing/>
        <w:ind w:left="720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образования и науки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53"/>
        <w:contextualSpacing/>
        <w:ind w:left="720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Республики Татарстан                                                                    от________№________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5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регламент</w:t>
        <w:br w:type="textWrapping" w:clear="all"/>
        <w:t xml:space="preserve">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3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выдаче предварительного разрешения на совершение сделок по отчуждению движимого имущества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-государственная услуга).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Заявителями на предоставление государственной услуги являются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  <w:highlight w:val="none"/>
        </w:rPr>
      </w:r>
    </w:p>
    <w:p>
      <w:pPr>
        <w:pStyle w:val="93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несовершеннолетние граждане Российской Федерации, достигшие четырнадцатилетнего возраста, действующие с согласия зак</w:t>
      </w:r>
      <w:r>
        <w:rPr>
          <w:rFonts w:ascii="Times New Roman" w:hAnsi="Times New Roman" w:cs="Times New Roman"/>
          <w:sz w:val="28"/>
          <w:szCs w:val="28"/>
        </w:rPr>
        <w:t xml:space="preserve">онных представителей;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законные представители несовершеннолетних граждан, не достигших возраста четырнадцати лет, желающие получить предварительное разрешение на совершение сделок по отчуждению движимого имущества несовершеннолетних (далее - заявители).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Требование профилирования: предоставление государственной услуги в соответствии с категорией (признаком) заявителя предусмотрено. Сведения о категории (признаке) заявителя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674"/>
        <w:ind w:left="349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2.1. Наименование государственной услуги</w:t>
      </w:r>
      <w:r/>
    </w:p>
    <w:p>
      <w:pPr>
        <w:pStyle w:val="91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предварительного разрешения на совершение сделок по отчуждению движимого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(далее – разрешение)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2.2.1. Орган, ответственный за предоставление государственной услуги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Государственная услуга предоставляется органом опеки и попечительства по месту жительству заявителя.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Результатом предоставления государственной услуги является: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предварительное разрешение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совершение сделок по отчуждению движимого имущества несовершеннолетних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(в форме распоряжения или постановления) (далее - решение о предоставлении государственной услуги) (Приложение №6 к настоящему Регламенту);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(Приложение №5 к настоящему Регламенту)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Arial" w:hAnsi="Arial" w:eastAsia="Arial" w:cs="Arial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решение об отказе в приеме документов, необходимых для предоставления услуги (Приложение № 4 к настоящему Регламенту).</w:t>
      </w:r>
      <w:r>
        <w:rPr>
          <w:rFonts w:ascii="Arial" w:hAnsi="Arial" w:eastAsia="Arial" w:cs="Arial"/>
          <w:sz w:val="26"/>
        </w:rPr>
      </w:r>
      <w:r>
        <w:rPr>
          <w:rFonts w:ascii="Arial" w:hAnsi="Arial" w:eastAsia="Arial" w:cs="Arial"/>
          <w:sz w:val="26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2.5.1. 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запроса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средством Единого портала, Республиканского портала заявитель в день регистрации запроса получает в личном кабинете Единого портала (при наличии технической возможности), Республиканского портала по электронной почте уведомление, подтверждающее, что запрос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2.8.2. В соответствии с </w:t>
      </w:r>
      <w:hyperlink r:id="rId10" w:tooltip="https://internet.garant.ru/#/document/10164504/entry/0" w:history="1">
        <w:r>
          <w:rPr>
            <w:rStyle w:val="83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допуск сурдопереводчика и тифлосурдопереводчика;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 </w:t>
      </w:r>
      <w:hyperlink r:id="rId11" w:tooltip="https://internet.garant.ru/#/document/71145140/entry/0" w:history="1">
        <w:r>
          <w:rPr>
            <w:rStyle w:val="83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Министерства труда и социальной защиты Российской Федерации от 22 июня 2015 г. № 386н «Об утверждении фермы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сказание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 </w:t>
      </w:r>
      <w:hyperlink r:id="rId12" w:tooltip="https://internet.garant.ru/#/document/73991658/entry/121221" w:history="1">
        <w:r>
          <w:rPr>
            <w:rStyle w:val="83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подпунктах 1-4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наличии технической возможности), Республиканском портале;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оказание помощи инвалидам сотрудниками, предоставляющими государственную услугу,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сроков приема и рассмотрения документов;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соблюдение срока получения результата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ab/>
        <w:t xml:space="preserve">количество взаимодействий заявителя с должностными лицами (без учета консультаций):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запроса со всеми необходимыми документами;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один раз в случае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необходимости получения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орган опеки и попечительства или МФЦ в форме экземпляра электронного документа на бумажном носителе.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(при наличии технической возможности), Республиканского портала.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(при наличии технической возможности), Республиканском портале, в МФЦ.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Доступ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 (при наличии технической возможности), на Республиканском портале.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авторизации в личном кабинете на Едином портале (при наличии технической возможности), Республиканском портале заявитель имеет возможность: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подать запрос,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необходимое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размещена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сайте в информационно-телекоммуникационной сети «Интернет» (доменное имя сайта в сети «Интернет» - esia.gosuslugi.ru/).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прохождения процедуры регистрации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ЕСИА (как физического лица) заявитель - физическое лицо должен авторизоваться на Едином портале (при наличии технической возможности), Республиканском портале, используя простую электронную подпись. После авторизации в личном кабинете на Едином портале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возможности), 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 не требуется.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При предоставлении государственной услуги используются: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Особенности предоставления государственной услуги в многофункциональных центрах.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– запись) осуществляется посредством Единого 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портала, телефона контакт-центра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указанием даты, времени и места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пятнадцати минут с назначенного времени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и на Республиканском портале;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(при наличии технической возможности), Республиканского портала;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подать жалобу на решение и действие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(бездействие) органа опеки и попечительства, а также его должностных лиц посредством Единого портала 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ными служащими.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2.10.5.2. Формирование запроса осуществляется посредством заполнения электронной формы запроса 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2.10.5.3. При формировании запроса обеспечивается: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копирования и сохранения запроса и иных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печати на бумажном носителе копии электронной формы запроса;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Республиканском портале, в части, касающейся сведений, отсутствующих в ЕСИА;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2.10.7. Перечень информационных систем, испо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2.10.9.возможность (невозм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получения государственной услуги заявитель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предоставляет следующие документы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запрос: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both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форме документа на бумажном носителе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(Приложение №1 к настоящему Регламенту)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pStyle w:val="934"/>
        <w:contextualSpacing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документ, удостоверяющий личность заявителя (предоставляется в случае личного обращения заявителя (представителя заявителя). При обращении посредство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4) согласие на обработку персональных данных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(приложение № 7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 настоящему Регламенту), согласие на обработку персональных данных, разрешенных для распространения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(приложение № 8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 настоящему Регламенту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разных фамилий у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родителей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свидетельство 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отцовства;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свидетельство о расторжении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брака (или заключения брака)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Для получения разрешения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 запроса только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родителей: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документ, подтверждающий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 второго родителя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умышленное укл</w:t>
      </w:r>
      <w:r>
        <w:rPr>
          <w:rFonts w:ascii="Times New Roman" w:hAnsi="Times New Roman" w:cs="Times New Roman"/>
          <w:sz w:val="28"/>
          <w:szCs w:val="28"/>
        </w:rPr>
        <w:t xml:space="preserve">он</w:t>
      </w:r>
      <w:r>
        <w:rPr>
          <w:rFonts w:ascii="Times New Roman" w:hAnsi="Times New Roman" w:cs="Times New Roman"/>
          <w:sz w:val="28"/>
          <w:szCs w:val="28"/>
        </w:rPr>
        <w:t xml:space="preserve">ение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 им 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свидетельство о смерти 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справка от судебного пристава,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подтверждающая уклонение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уплаты алиментов более шести</w:t>
      </w:r>
      <w:r>
        <w:rPr>
          <w:rFonts w:ascii="Times New Roman" w:hAnsi="Times New Roman" w:cs="Times New Roman"/>
          <w:sz w:val="28"/>
          <w:szCs w:val="28"/>
        </w:rPr>
        <w:t xml:space="preserve"> месяцев;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решение суда о лишении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(ограничении) второго родителя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родительских прав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ребенка или о признании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недееспособным;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правоустанавливающие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 (свидетельство о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наследство);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свидетельство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транспортного средства;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паспорт транспортного средства;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оценочная стоимость 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 текущего года;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паспорта родителей или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паспорт несовершеннолетнего;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свидетельство о рождении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свидетельство о регистрации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месту жительства;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акт уполномоченного органа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назначении опекуном (попечителем)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сберкнижка несовершеннолетнего;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выписка из расчетного счета,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открытого на 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несовершеннолетнего, на сумму,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эквивалентную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отчуждаемого 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 несовершеннолетнего.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предоставляются в 1 экземпляре при наличии оригиналов, возможен прием нотариально заверенных копий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Требование предоставления других документов, сведений в качестве основания для предоставления государственной услуги не допускается.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имеет право по своему усмотрению представлять другие документы, сведения.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2.11.2. 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3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 63-ФЗ.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3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подаче запроса заявителю выдается расписка из МФЦ с регистрационным номером, подтверждающим, что запрос отправлено, и датой подачи электронного заявления;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3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3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34"/>
        <w:ind w:firstLine="709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лично (лицом, действующим от имени заявителя, на основании доверенности);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почтовым отправлением с уведомлением о вручении;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по адресу электронной почты органа опеки и попечительства.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2.11.3. Документы, сведения, которые подлежат представлению в рамках межведомственного информац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ионного взаимодействия из уполномоченных органов: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2"/>
        <w:ind w:left="0" w:firstLine="72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1)справка о рождении по форме № 2,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юстиции Российской Федерации от 1 октября 2018 г. № 200 «Об утверждении форм справок и иных документов, подтверждающих наличие или отсутствие фактов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состояния») (в органах записи актов гражданского состояния);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2)справка органов внутренних</w:t>
      </w:r>
      <w:r>
        <w:rPr>
          <w:rFonts w:ascii="Times New Roman" w:hAnsi="Times New Roman" w:cs="Times New Roman"/>
          <w:sz w:val="28"/>
          <w:szCs w:val="28"/>
        </w:rPr>
        <w:t xml:space="preserve"> дел о том, что место нахождения разыски</w:t>
      </w:r>
      <w:r>
        <w:rPr>
          <w:rFonts w:ascii="Times New Roman" w:hAnsi="Times New Roman" w:cs="Times New Roman"/>
          <w:sz w:val="28"/>
          <w:szCs w:val="28"/>
        </w:rPr>
        <w:t xml:space="preserve">ваемого родителя не установлено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Непредставление заявителем документов, сведений, предусмотренных пунктом 2.11.1 настоящего Регламента,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2.12.1. 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отсутствие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д)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и) представленные документы или сведения утратили силу на момент обращения за услугой.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.12.2.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№4 к настоящему Регламенту, подписывается усиленной квалифицированной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электронной подписью в установленном порядке уполномоченным должностным лицом органа опеки и попечительства, и направляется заявителю выбранным им способом: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никационной сети «Интернет»;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2.12.3. Не допускается отказ в приеме запроса и иных документов, необходимых для предоставления государственной услуги, в случае, если запрос и документы, необходимые для предоставления государственной услуги, поданы в соответствии с информацией о срок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ах и порядке предоставления государственной услуги, опубликованной на Едином портале, Республиканском портале, официальном сайте органа опеки и попечительства.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а) заявитель не соответствует категории лиц, имеющих право на предоставление услуги, предусмотренным пунктом 1.2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б) обнаружение недостоверных сведений, содержащихся в представленных документах, или отсутствие условий, дающих право на получение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оснований для отказа в предоставлении государственной услуги является исчерпывающим.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3.1.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 исправление технической ошибки.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отдела опеки и попечительства, МФЦ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9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Результат процедуры, приведенном в Таблице 2 приложения №9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Консультирование заявителя, оказание помощи заявителю, в том числе в части составления запроса и оформлении документов, необходимых для предоставления государственной услуги (далее – консультирование заявителя).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3.2.1. Заявитель вправе обратиться</w:t>
      </w:r>
      <w:r>
        <w:rPr>
          <w:rFonts w:ascii="Times New Roman" w:hAnsi="Times New Roman" w:cs="Times New Roman"/>
          <w:sz w:val="28"/>
          <w:szCs w:val="28"/>
        </w:rPr>
        <w:t xml:space="preserve"> лично, по телефону, электронной почте и (или) письмом обращается в орган опеки и попечительства для получения консультаций (далее – Отдел) о порядке получения государственной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оказывается помощь в заполнении бланка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Прием заявителя, прием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Заявитель (его представитель) лично на бумажном носители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запрос с приложением указанных в пункте 2.5 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документов в Отдел.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– документы, заверенные </w:t>
      </w:r>
      <w:r>
        <w:rPr>
          <w:rFonts w:ascii="Times New Roman" w:hAnsi="Times New Roman" w:cs="Times New Roman"/>
          <w:sz w:val="28"/>
          <w:szCs w:val="28"/>
        </w:rPr>
        <w:t xml:space="preserve">нотариусом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</w:t>
      </w:r>
      <w:r>
        <w:rPr>
          <w:rFonts w:ascii="Times New Roman" w:hAnsi="Times New Roman" w:cs="Times New Roman"/>
          <w:sz w:val="28"/>
          <w:szCs w:val="28"/>
        </w:rPr>
        <w:t xml:space="preserve">.2. При подаче запроса специалист осуществляет: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наличия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полноты заполнения запроса на наличие в нем информации (сведений, данных), которые в соответствии с формой заявления должны быть указаны в заявлении.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12.1 настоящего Регламента, специалист Отдела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 запрос,</w:t>
      </w:r>
      <w:r>
        <w:rPr>
          <w:rFonts w:ascii="Times New Roman" w:hAnsi="Times New Roman" w:cs="Times New Roman"/>
          <w:sz w:val="28"/>
          <w:szCs w:val="28"/>
        </w:rPr>
        <w:t xml:space="preserve">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запроса о </w:t>
      </w:r>
      <w:r>
        <w:rPr>
          <w:rFonts w:ascii="Times New Roman" w:hAnsi="Times New Roman" w:cs="Times New Roman"/>
          <w:sz w:val="28"/>
          <w:szCs w:val="28"/>
        </w:rPr>
        <w:t xml:space="preserve">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документов, и направляет запрос и документы заявителя в Отдел в электронной форме через Портал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Республики Татарстан для принятия решения.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2.</w:t>
      </w:r>
      <w:r>
        <w:rPr>
          <w:rFonts w:ascii="Times New Roman" w:hAnsi="Times New Roman" w:cs="Times New Roman"/>
          <w:sz w:val="28"/>
          <w:szCs w:val="28"/>
        </w:rPr>
        <w:t xml:space="preserve">12.1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запроса и возвращает ему документы с письменным объяснением содержания выявленных оснований для отказа в приеме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требованию заявителя запрос и комплект представленных документов с указанием выявленных оснований для отказа в приеме документов направляется в Отдел для подготовки ответа заявителю о необходимости устранения 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день обращения заявителя (обращения заявителя).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процедур: принятые, зарегистрированные и направленные в отдел запрос и документы или документы, возвращенные заявителю.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Формирование и направление межведомственных запросов в органы, участвующие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>
        <w:rPr>
          <w:rFonts w:ascii="Times New Roman" w:hAnsi="Times New Roman" w:cs="Times New Roman"/>
          <w:sz w:val="28"/>
          <w:szCs w:val="28"/>
        </w:rPr>
        <w:t xml:space="preserve">Специалист Отдела направляет в электронной форме посредством системы межведомственного электронного взаимодействия запросы: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рождении по форме № 2,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юстиции Российской Федерации от 1 октября 2018 г. № 200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форм справок и иных документов, подтверждающих наличие или отсутствие фактов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состояния») (в органах записи актов гражданского состояния);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органов внутренних</w:t>
      </w:r>
      <w:r>
        <w:rPr>
          <w:rFonts w:ascii="Times New Roman" w:hAnsi="Times New Roman" w:cs="Times New Roman"/>
          <w:sz w:val="28"/>
          <w:szCs w:val="28"/>
        </w:rPr>
        <w:t xml:space="preserve"> дел о том, что место нахождения разыски</w:t>
      </w:r>
      <w:r>
        <w:rPr>
          <w:rFonts w:ascii="Times New Roman" w:hAnsi="Times New Roman" w:cs="Times New Roman"/>
          <w:sz w:val="28"/>
          <w:szCs w:val="28"/>
        </w:rPr>
        <w:t xml:space="preserve">ваемого родителя не установлено.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Процедуры, устанавливаемые настоящим пунктом, осуществляются в день поступления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процедур: запросы о предоставлении сведений.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</w:t>
      </w:r>
      <w:r>
        <w:rPr>
          <w:rFonts w:ascii="Times New Roman" w:hAnsi="Times New Roman" w:cs="Times New Roman"/>
          <w:sz w:val="28"/>
          <w:szCs w:val="28"/>
        </w:rPr>
        <w:t xml:space="preserve">течение 5 рабочих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Подготовка результата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</w:t>
      </w:r>
      <w:r>
        <w:rPr>
          <w:rFonts w:ascii="Times New Roman" w:hAnsi="Times New Roman" w:cs="Times New Roman"/>
          <w:sz w:val="28"/>
          <w:szCs w:val="28"/>
        </w:rPr>
        <w:t xml:space="preserve">.1. Специалист Отдела на основании поступивших сведений: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проверку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наличие (отсутствие) основани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услуги, 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</w:rPr>
        <w:t xml:space="preserve">2.12.1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о выдаче разрешения или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выдаче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разрешения с указанием причин отказа;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о выдаче разрешения с приложением оформленного разрешения или проект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и проект письма об отказе в выдаче разрешения на подпись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(лицу, им уполномоченному).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в течение</w:t>
      </w:r>
      <w:r>
        <w:rPr>
          <w:rFonts w:ascii="Times New Roman" w:hAnsi="Times New Roman" w:cs="Times New Roman"/>
          <w:sz w:val="28"/>
          <w:szCs w:val="28"/>
        </w:rPr>
        <w:t xml:space="preserve"> восьми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окончания предыдущей процедуры.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проекты, направленные на подпись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(лицу, им уполномоченному).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.2.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(лицо, им уполномоченное) утверждает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подписывает разрешение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заверяет его печатью или утверждает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и подписывает письмо об отказе в выдаче разрешения. Подписанные документы направляются специалисту Отдела.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проектов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Отдела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утвержденное и подписанное </w:t>
      </w:r>
      <w:r>
        <w:rPr>
          <w:rFonts w:ascii="Times New Roman" w:hAnsi="Times New Roman" w:cs="Times New Roman"/>
          <w:sz w:val="28"/>
          <w:szCs w:val="28"/>
        </w:rPr>
        <w:t xml:space="preserve">решение о выдаче разрешения </w:t>
      </w:r>
      <w:r>
        <w:rPr>
          <w:rFonts w:ascii="Times New Roman" w:hAnsi="Times New Roman" w:cs="Times New Roman"/>
          <w:sz w:val="28"/>
          <w:szCs w:val="28"/>
        </w:rPr>
        <w:t xml:space="preserve">или утвержденное и подписанное письмо об отказе в выдаче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</w:t>
      </w:r>
      <w:r>
        <w:rPr>
          <w:rFonts w:ascii="Times New Roman" w:hAnsi="Times New Roman" w:cs="Times New Roman"/>
          <w:sz w:val="28"/>
          <w:szCs w:val="28"/>
        </w:rPr>
        <w:t xml:space="preserve">.3. Специалист Отдела: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о выдаче разрешения (об отказе в выдаче разрешения) в журнале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о выдаче разрешений;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 письмо об отказе в выдаче разрешения в отдел документооборота на регистрацию (в случае отказа в выдаче разрешения);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разрешения или письма об отказе в выдаче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осуществляется в течение одного</w:t>
      </w:r>
      <w:r>
        <w:rPr>
          <w:rFonts w:ascii="Times New Roman" w:hAnsi="Times New Roman" w:cs="Times New Roman"/>
          <w:sz w:val="28"/>
          <w:szCs w:val="28"/>
        </w:rPr>
        <w:t xml:space="preserve"> календарного</w:t>
      </w:r>
      <w:r>
        <w:rPr>
          <w:rFonts w:ascii="Times New Roman" w:hAnsi="Times New Roman" w:cs="Times New Roman"/>
          <w:sz w:val="28"/>
          <w:szCs w:val="28"/>
        </w:rPr>
        <w:t xml:space="preserve"> дня после подписания документов руководителем.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извещение заявителя (его представителя) о результате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Выдача (направление) результата государственной услуги заявителю.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jc w:val="both"/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Отдела извещает заявителя о принятом решении и выдает результат государственной услуги заявителю либо направляет по почте.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931"/>
        <w:ind w:firstLine="709"/>
        <w:jc w:val="both"/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государственной услуги в форме электронного документа.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pStyle w:val="931"/>
        <w:ind w:firstLine="709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личной явке выдает заявителю (его представителю) оформленное решение под роспись о получении решения в журнале выданных решений или письмо об отказе в выдаче решения с указанием причин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15 минут - в случае личного прибытия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firstLine="709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 момента окончания предыдущей процедуры, в случае направления ответа почтовым отправлением.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</w:t>
      </w:r>
      <w:r>
        <w:rPr>
          <w:rFonts w:ascii="Times New Roman" w:hAnsi="Times New Roman" w:cs="Times New Roman"/>
          <w:sz w:val="28"/>
          <w:szCs w:val="28"/>
        </w:rPr>
        <w:t xml:space="preserve">. Исправление технической ошибки (описки, опечатки, грамматической или арифметической ошибки).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Переоформление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 (письмо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) осуществляется в связи с устранением технических ошибок (описок, опечаток, грамматических или арифметических ошибок), допущенных в заключении (письмо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Переоформление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 (письмо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) осуществляется на основании зарегистрированного запроса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</w:t>
      </w:r>
      <w:r>
        <w:rPr>
          <w:rFonts w:ascii="Times New Roman" w:hAnsi="Times New Roman" w:cs="Times New Roman"/>
          <w:sz w:val="28"/>
          <w:szCs w:val="28"/>
        </w:rPr>
        <w:t xml:space="preserve">.1. Специалист Отдела: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запроса об исправлении технической ошибки в журнале регистрации обращений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переоформляет проект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 (письмо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проект переоформленного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 (письмо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) на подпись к руководителю;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регистрации запроса.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запрос об исправлении технической ошибки, переоформленный проект заключения (письмо об отказе в выдаче заключения), направленный на подпись к руководителю.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</w:t>
      </w:r>
      <w:r>
        <w:rPr>
          <w:rFonts w:ascii="Times New Roman" w:hAnsi="Times New Roman" w:cs="Times New Roman"/>
          <w:sz w:val="28"/>
          <w:szCs w:val="28"/>
        </w:rPr>
        <w:t xml:space="preserve">.2. Руководитель подписывает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 (письмо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) и направляет его специалисту Отдела.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подпись.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 (письмо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</w:t>
      </w:r>
      <w:r>
        <w:rPr>
          <w:rFonts w:ascii="Times New Roman" w:hAnsi="Times New Roman" w:cs="Times New Roman"/>
          <w:sz w:val="28"/>
          <w:szCs w:val="28"/>
        </w:rPr>
        <w:t xml:space="preserve">.3. Специалист Отдела уведомляет заявителя способом, указанным в заявлении, о </w:t>
      </w:r>
      <w:r>
        <w:rPr>
          <w:rFonts w:ascii="Times New Roman" w:hAnsi="Times New Roman" w:cs="Times New Roman"/>
          <w:sz w:val="28"/>
          <w:szCs w:val="28"/>
        </w:rPr>
        <w:t xml:space="preserve">разрешении </w:t>
      </w:r>
      <w:r>
        <w:rPr>
          <w:rFonts w:ascii="Times New Roman" w:hAnsi="Times New Roman" w:cs="Times New Roman"/>
          <w:sz w:val="28"/>
          <w:szCs w:val="28"/>
        </w:rPr>
        <w:t xml:space="preserve">(письмо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окончания предыдущей процедуры.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процедур: уведомление заявителя о переоформленном </w:t>
      </w:r>
      <w:r>
        <w:rPr>
          <w:rFonts w:ascii="Times New Roman" w:hAnsi="Times New Roman" w:cs="Times New Roman"/>
          <w:sz w:val="28"/>
          <w:szCs w:val="28"/>
        </w:rPr>
        <w:t xml:space="preserve">разрешении</w:t>
      </w:r>
      <w:r>
        <w:rPr>
          <w:rFonts w:ascii="Times New Roman" w:hAnsi="Times New Roman" w:cs="Times New Roman"/>
          <w:sz w:val="28"/>
          <w:szCs w:val="28"/>
        </w:rPr>
        <w:t xml:space="preserve"> (письмо об отказе в выдаче </w:t>
      </w:r>
      <w:r>
        <w:rPr>
          <w:rFonts w:ascii="Times New Roman" w:hAnsi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ind w:firstLine="0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52"/>
        <w:rPr>
          <w:rFonts w:ascii="Times New Roman" w:hAnsi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Приложение № 1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end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несовершеннолетних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6"/>
        </w:rPr>
      </w:r>
      <w:r/>
    </w:p>
    <w:p>
      <w:pPr>
        <w:pStyle w:val="902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429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hanging="45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Запрос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hanging="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2"/>
        <w:ind w:hanging="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дать разрешение на продажу движимого имущества, состоящего из: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. Технические характеристики имущества: __________________________________, оценочная стоимость имущества: _________________________________________, собственниками являются несовершеннолетние дети: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hanging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hanging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</w:t>
      </w:r>
      <w:r>
        <w:rPr>
          <w:rFonts w:ascii="Times New Roman" w:hAnsi="Times New Roman" w:cs="Times New Roman"/>
          <w:sz w:val="24"/>
          <w:szCs w:val="24"/>
        </w:rPr>
        <w:t xml:space="preserve">сновании______________________________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(свидетельства о праве на наследство по закону или др.)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hanging="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Взамен утрачиваемой собственности на счет несовершеннолетнего(-их)________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_______________________________________вносятся денежные средства в размере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hanging="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(-них) детей не ущемляются.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hanging="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(дата)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720" w:right="0" w:firstLine="4808"/>
        <w:jc w:val="left"/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Приложение №</w:t>
      </w: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 2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end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несовершеннолетних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429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3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Запрос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43"/>
        <w:rPr>
          <w:sz w:val="24"/>
          <w:szCs w:val="24"/>
        </w:rPr>
      </w:pPr>
      <w:r>
        <w:rPr>
          <w:sz w:val="24"/>
          <w:szCs w:val="24"/>
        </w:rPr>
        <w:t xml:space="preserve">Прошу дать разрешение на продажу движимого имущества, состоящего из: _____________________________________</w:t>
      </w:r>
      <w:r>
        <w:rPr>
          <w:sz w:val="24"/>
          <w:szCs w:val="24"/>
        </w:rPr>
        <w:t xml:space="preserve">___________________________________. Технические характеристики имущества: ________________________________________________________________________ ______________________________________________________________, оценочная стоимость имущества: _____________</w:t>
      </w:r>
      <w:r>
        <w:rPr>
          <w:sz w:val="24"/>
          <w:szCs w:val="24"/>
        </w:rPr>
        <w:t xml:space="preserve">_______________________________________, собственником (сособственником) которого являюсь на основании_______________________________________________________________.                                                                                          </w:t>
      </w:r>
      <w:r>
        <w:rPr>
          <w:sz w:val="24"/>
          <w:szCs w:val="24"/>
        </w:rPr>
        <w:t xml:space="preserve">(свидетельства о праве на наследство по закону или др.)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rPr>
          <w:sz w:val="24"/>
          <w:szCs w:val="24"/>
        </w:rPr>
      </w:pPr>
      <w:r>
        <w:rPr>
          <w:sz w:val="24"/>
          <w:szCs w:val="24"/>
        </w:rPr>
        <w:t xml:space="preserve">Взамен утрачиваемой собственности на мой счет _______________________вносятся денежные средства в размере _________________________________________рублей.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Мои права не ущемляются.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информация: ______________________________________________.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3"/>
        <w:rPr>
          <w:sz w:val="28"/>
          <w:szCs w:val="28"/>
        </w:rPr>
      </w:pPr>
      <w:r>
        <w:rPr>
          <w:sz w:val="24"/>
          <w:szCs w:val="24"/>
        </w:rPr>
        <w:t xml:space="preserve">__________________                                               </w:t>
        <w:tab/>
        <w:t xml:space="preserve">______________________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3"/>
        <w:rPr>
          <w:sz w:val="26"/>
          <w:szCs w:val="26"/>
          <w:highlight w:val="none"/>
        </w:rPr>
      </w:pPr>
      <w:r>
        <w:rPr>
          <w:sz w:val="23"/>
          <w:szCs w:val="23"/>
        </w:rPr>
        <w:t xml:space="preserve">                 (дата)                                                                                                         (подпись)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shd w:val="nil" w:color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2"/>
        <w:ind w:left="5528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</w:t>
      </w:r>
      <w:r>
        <w:rPr>
          <w:rFonts w:ascii="Times New Roman" w:hAnsi="Times New Roman" w:cs="Times New Roman"/>
        </w:rPr>
        <w:t xml:space="preserve">иложение № 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5528" w:right="0" w:hanging="510"/>
        <w:jc w:val="left"/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fldChar w:fldCharType="begin"/>
      </w:r>
      <w:r>
        <w:rPr>
          <w:rStyle w:val="864"/>
          <w:rFonts w:ascii="Times New Roman" w:hAnsi="Times New Roman" w:cs="Times New Roman"/>
          <w:b w:val="0"/>
          <w:bCs/>
          <w:color w:val="000000"/>
        </w:rPr>
        <w:instrText xml:space="preserve">HYPERLINK \l "sub_1312"</w:instrText>
      </w:r>
      <w:r>
        <w:rPr>
          <w:rStyle w:val="864"/>
          <w:rFonts w:ascii="Times New Roman" w:hAnsi="Times New Roman" w:cs="Times New Roman"/>
          <w:b w:val="0"/>
          <w:bCs/>
          <w:color w:val="000000"/>
        </w:rPr>
        <w:fldChar w:fldCharType="separate"/>
        <w:tab/>
      </w:r>
      <w:r>
        <w:rPr>
          <w:rStyle w:val="865"/>
          <w:rFonts w:ascii="Times New Roman" w:hAnsi="Times New Roman" w:cs="Times New Roman"/>
          <w:color w:val="000000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 w:val="0"/>
          <w:bCs/>
          <w:color w:val="000000"/>
        </w:rPr>
        <w:fldChar w:fldCharType="end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5528" w:right="0" w:firstLine="0"/>
        <w:jc w:val="left"/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предоставления государственной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5528" w:right="0" w:firstLine="0"/>
        <w:jc w:val="left"/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услуги по выдаче предварительного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5528" w:right="0" w:firstLine="0"/>
        <w:jc w:val="left"/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разрешения на совершение сделок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5528" w:right="0" w:firstLine="0"/>
        <w:jc w:val="left"/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по отчуждению движимого имущества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5528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528" w:right="0" w:hanging="510"/>
        <w:widowControl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5528" w:right="0" w:firstLine="0"/>
        <w:widowControl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  <w:t xml:space="preserve">Рекомендуемая 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left="4395"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pacing w:val="-2"/>
        </w:rPr>
      </w:r>
      <w:r/>
    </w:p>
    <w:p>
      <w:pPr>
        <w:pStyle w:val="852"/>
        <w:ind w:right="-284"/>
        <w:jc w:val="center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2"/>
        <w:ind w:right="-284"/>
        <w:jc w:val="center"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  <w:t xml:space="preserve">Запрос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52"/>
        <w:ind w:right="-284"/>
        <w:jc w:val="center"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  <w:t xml:space="preserve">об исправлении технической ошибки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5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Я,______________________________________________________________________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852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заявителя указывается полностью)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85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(ая) по адресу 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(почтовый адрес заявителя с указанием индекса, телефон, электронный адрес)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852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2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</w:t>
      </w: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документа, удостоверяющего личность заявителя, его серия, номер, дата выдачи,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852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2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наименование органа, выдавшего документ)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852"/>
        <w:ind w:left="7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прошу исправить техническую ошибку_____________________________________, допущенную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 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предварительн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ом 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на совершение сделок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отчуждению движимого имущества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несовершеннолетних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_________ № ______________.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right="-284"/>
        <w:rPr>
          <w:rFonts w:ascii="Times New Roman" w:hAnsi="Times New Roman" w:cs="Times New Roman"/>
          <w:sz w:val="20"/>
          <w:szCs w:val="20"/>
        </w:rPr>
        <w:outlineLvl w:val="1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ab/>
        <w:tab/>
      </w:r>
      <w:r>
        <w:rPr>
          <w:rFonts w:ascii="Times New Roman" w:hAnsi="Times New Roman" w:cs="Times New Roman"/>
          <w:sz w:val="20"/>
          <w:szCs w:val="20"/>
        </w:rPr>
        <w:t xml:space="preserve">дата решения    номер решения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34"/>
        <w:jc w:val="both"/>
        <w:rPr>
          <w:rFonts w:ascii="Times New Roman" w:hAnsi="Times New Roman" w:eastAsia="Calibri" w:cs="Times New Roman"/>
          <w:spacing w:val="-2"/>
          <w:sz w:val="24"/>
          <w:szCs w:val="24"/>
        </w:rPr>
      </w:pPr>
      <w:r>
        <w:rPr>
          <w:rFonts w:ascii="Times New Roman" w:hAnsi="Times New Roman" w:eastAsia="Calibri" w:cs="Times New Roman"/>
          <w:spacing w:val="-2"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spacing w:val="-2"/>
          <w:sz w:val="24"/>
          <w:szCs w:val="24"/>
          <w:lang w:eastAsia="en-US"/>
        </w:rPr>
        <w:t xml:space="preserve">Согласен(на) на получение информации об исправлении технической ошибки _________________________________________________________________________</w:t>
      </w:r>
      <w:r>
        <w:rPr>
          <w:rFonts w:ascii="Times New Roman" w:hAnsi="Times New Roman" w:eastAsia="Calibri" w:cs="Times New Roman"/>
          <w:spacing w:val="-2"/>
          <w:sz w:val="24"/>
          <w:szCs w:val="24"/>
        </w:rPr>
      </w:r>
      <w:r>
        <w:rPr>
          <w:rFonts w:ascii="Times New Roman" w:hAnsi="Times New Roman" w:eastAsia="Calibri" w:cs="Times New Roman"/>
          <w:spacing w:val="-2"/>
          <w:sz w:val="24"/>
          <w:szCs w:val="24"/>
        </w:rPr>
      </w:r>
    </w:p>
    <w:p>
      <w:pPr>
        <w:pStyle w:val="934"/>
        <w:jc w:val="both"/>
        <w:rPr>
          <w:rFonts w:ascii="Times New Roman" w:hAnsi="Times New Roman" w:eastAsia="Calibri" w:cs="Times New Roman"/>
          <w:i/>
          <w:spacing w:val="-2"/>
          <w:lang w:eastAsia="en-US"/>
        </w:rPr>
      </w:pPr>
      <w:r>
        <w:rPr>
          <w:rFonts w:ascii="Times New Roman" w:hAnsi="Times New Roman" w:eastAsia="Calibri" w:cs="Times New Roman"/>
          <w:i/>
          <w:spacing w:val="-2"/>
          <w:lang w:eastAsia="en-US"/>
        </w:rPr>
        <w:t xml:space="preserve">                                   (письменно, по телефону, смс-сообщением, электронной почтой)</w:t>
      </w:r>
      <w:r>
        <w:rPr>
          <w:rFonts w:ascii="Times New Roman" w:hAnsi="Times New Roman" w:eastAsia="Calibri" w:cs="Times New Roman"/>
          <w:i/>
          <w:spacing w:val="-2"/>
          <w:lang w:eastAsia="en-US"/>
        </w:rPr>
      </w:r>
      <w:r>
        <w:rPr>
          <w:rFonts w:ascii="Times New Roman" w:hAnsi="Times New Roman" w:eastAsia="Calibri" w:cs="Times New Roman"/>
          <w:i/>
          <w:spacing w:val="-2"/>
          <w:lang w:eastAsia="en-US"/>
        </w:rPr>
      </w:r>
    </w:p>
    <w:p>
      <w:pPr>
        <w:pStyle w:val="934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_____________ 20___ г.        ___________________  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left="284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 </w:t>
      </w:r>
      <w:r>
        <w:rPr>
          <w:rFonts w:ascii="Times New Roman" w:hAnsi="Times New Roman" w:cs="Times New Roman"/>
          <w:sz w:val="16"/>
          <w:szCs w:val="16"/>
        </w:rPr>
        <w:t xml:space="preserve">заявителя)  </w:t>
      </w:r>
      <w:r>
        <w:rPr>
          <w:rFonts w:ascii="Times New Roman" w:hAnsi="Times New Roman" w:cs="Times New Roman"/>
          <w:sz w:val="16"/>
          <w:szCs w:val="16"/>
        </w:rPr>
        <w:t xml:space="preserve">            (расшифровка подписи)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 w:clear="all"/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4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5040" w:firstLine="720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end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несовершеннолетних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7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797" w:firstLine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рекомендуемая форма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79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52"/>
        <w:ind w:left="720" w:right="0" w:firstLine="0"/>
        <w:jc w:val="center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/>
        <w:t xml:space="preserve">государственной услуги по </w:t>
      </w:r>
      <w:r>
        <w:rPr>
          <w:rStyle w:val="864"/>
          <w:rFonts w:ascii="Times New Roman" w:hAnsi="Times New Roman" w:cs="Times New Roman"/>
          <w:b/>
          <w:bCs/>
          <w:color w:val="000000"/>
        </w:rPr>
        <w:t xml:space="preserve">выдаче предварительного </w:t>
      </w:r>
      <w:r>
        <w:rPr>
          <w:rStyle w:val="864"/>
          <w:rFonts w:ascii="Times New Roman" w:hAnsi="Times New Roman" w:cs="Times New Roman"/>
          <w:b/>
          <w:bCs/>
          <w:color w:val="000000"/>
        </w:rPr>
        <w:t xml:space="preserve">разрешения на совершение сделок </w:t>
      </w:r>
      <w:r>
        <w:rPr>
          <w:rStyle w:val="864"/>
          <w:rFonts w:ascii="Times New Roman" w:hAnsi="Times New Roman" w:cs="Times New Roman"/>
          <w:b/>
          <w:bCs/>
          <w:color w:val="000000"/>
        </w:rPr>
        <w:t xml:space="preserve">по отчуждению движимого имущества </w:t>
      </w:r>
      <w:r>
        <w:rPr>
          <w:rStyle w:val="864"/>
          <w:rFonts w:ascii="Times New Roman" w:hAnsi="Times New Roman" w:cs="Times New Roman"/>
          <w:b/>
          <w:bCs/>
          <w:color w:val="000000"/>
        </w:rPr>
        <w:t xml:space="preserve">несовершеннолетних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8"/>
        <w:jc w:val="both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результатам рассмотрения запроса _______________________________________________________________________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ab/>
        <w:tab/>
        <w:tab/>
        <w:tab/>
        <w:t xml:space="preserve">ФИО заявителя (последнее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от______________№____________________________№______________ и приложенных к нему документов принято решение от_________№_____ отказать в приеме документов, необходимых для предоставления услуги, по следующим основаниям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отсутствие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д)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е)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и) представленные документы или сведения утратили силу на момент обращения за услугой.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283" w:right="0" w:firstLine="0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after="0" w:line="57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200" w:right="-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Arial" w:cs="Arial"/>
          <w:color w:val="000000"/>
          <w:sz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</w:rPr>
        <w:fldChar w:fldCharType="end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</w:rPr>
        <w:t xml:space="preserve">несовершеннолетних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Рекомендуемая форма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 отказе в предоставлении государственной услуги ____________________________________________________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запроса____________________________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firstLine="483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(ФИО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(последнее - при наличии)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заявителя)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от______________№______________ и приложенных к нему документов, принято решение от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_________№_____ отказать в приеме документов, необходимых для предоставления услуги, по следующим основаниям: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заявитель не соответствует категории лиц, имеющих право на предоставление услуги, предусмотренным пунктом 1.2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обнаружение недостоверных сведений, содержащихся в представленных документах, или отсутствие условий, дающих право на получение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shd w:val="clear" w:color="ffffff" w:fill="ffffff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представление сведений и (или) документов, которые противоречат сведениям, полученным в ходе межведомственного взаимодействия.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Подпись руководителя (лица, им уполномоченному) __________________________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931"/>
        <w:ind w:left="5103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left="5103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ind w:left="5103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31"/>
        <w:ind w:left="5103" w:firstLine="657"/>
        <w:rPr>
          <w:rFonts w:ascii="Times New Roman" w:hAnsi="Times New Roman" w:cs="Times New Roman"/>
          <w:sz w:val="28"/>
          <w:szCs w:val="28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  <w:sz w:val="28"/>
          <w:szCs w:val="28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Рекомендуемая форма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931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931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</w:t>
      </w:r>
      <w:r>
        <w:rPr>
          <w:rStyle w:val="86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ыдача предварительного </w:t>
      </w:r>
      <w:r>
        <w:rPr>
          <w:rStyle w:val="86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разрешения на совершение сделок </w:t>
      </w:r>
      <w:r>
        <w:rPr>
          <w:rStyle w:val="86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отчуждению движимого имущества </w:t>
      </w:r>
      <w:r>
        <w:rPr>
          <w:rStyle w:val="86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от___________20                                                                                         №___________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запроса 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от______________№______________ и приложенных к нему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кументов, на основании Гражданского кодекса Российской Федерации, Семейного кодекса Российской Федерации Федерального закона от 24.04.2008 № 48-ФЗ «Об опеке и попечительстве», принято решение от_________№_____ предоставить государственную услугу по выдаче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предварительного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разрешения на определение (выдел) долей имущества несовершеннолетнего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Подпись руководителя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(лица, им уполномоченному) 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1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931"/>
        <w:ind w:left="5103" w:firstLine="561"/>
        <w:rPr>
          <w:rFonts w:ascii="Times New Roman" w:hAnsi="Times New Roman" w:cs="Times New Roman"/>
          <w:sz w:val="28"/>
          <w:szCs w:val="28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  <w:sz w:val="28"/>
          <w:szCs w:val="28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50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center" w:pos="5457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 июля 2006 года                            № 152-ФЗ «О персональных данных» даю свое согласие 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Cs w:val="28"/>
          <w:lang w:eastAsia="ru-RU"/>
        </w:rPr>
      </w:r>
      <w:r>
        <w:rPr>
          <w:rFonts w:ascii="Times New Roman" w:hAnsi="Times New Roman" w:eastAsia="Times New Roman" w:cs="Times New Roman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обработку (передачу, предоставление, распространение) персональных данных ______________________________________________________________________,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целью предоставления государственной услуги по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 на определение (выдел) долей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специальные категории персональных данных: 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биометрические персональные данные: _____________________________.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___________        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(ФИО. (последнее – при наличии)                               (подпись)                            (дата)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85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pStyle w:val="931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ind w:left="4417" w:hanging="17"/>
        <w:jc w:val="both"/>
        <w:spacing w:after="0" w:line="259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(рекомендуемая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форма для совершеннолетних)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</w:p>
    <w:p>
      <w:pPr>
        <w:ind w:left="4417" w:hanging="17"/>
        <w:jc w:val="both"/>
        <w:spacing w:after="0" w:line="259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(документ, удостоверяющий личность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В соответствии со статьей 9 Федерального закона от 27 июля 2006 года                      № 152-ФЗ «О персональных данных» даю свое согласие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(орган опеки и попечительства муниципального района (городского округа) Республики Татарстан)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на обработку (передачу, предоставление, распространение) личных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 целью предоставления государственной услуги по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 на определение (выдел) долей имущества несовершеннолетнего.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8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персональные данные: ___________________________________________;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специальные категории персональных данных:____________________;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биометрические персональные данные: отсутствуют__________________.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   ___________    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8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(подпись)                           (дата)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left="18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pStyle w:val="931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pStyle w:val="931"/>
        <w:ind w:left="5103" w:firstLine="561"/>
        <w:rPr>
          <w:rFonts w:ascii="Times New Roman" w:hAnsi="Times New Roman" w:cs="Times New Roman"/>
          <w:sz w:val="28"/>
          <w:szCs w:val="28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  <w:sz w:val="28"/>
          <w:szCs w:val="28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разрешённых для распространения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разрешения на определение (выдел) долей имущества несовершеннолетнего.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pStyle w:val="931"/>
        <w:ind w:left="5103" w:firstLine="561"/>
        <w:rPr>
          <w:rFonts w:ascii="Times New Roman" w:hAnsi="Times New Roman" w:cs="Times New Roman"/>
          <w:sz w:val="24"/>
          <w:szCs w:val="24"/>
          <w:lang w:val="tt-RU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val="tt-RU"/>
        </w:rPr>
      </w:r>
      <w:r>
        <w:rPr>
          <w:rFonts w:ascii="Times New Roman" w:hAnsi="Times New Roman" w:cs="Times New Roman"/>
          <w:sz w:val="24"/>
          <w:szCs w:val="24"/>
          <w:lang w:val="tt-RU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46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Согласие на обработку персональных данных,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разрешённых для распространения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Я, 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(документ, удостоверяющий личность родителя (законного представителя)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Cs w:val="28"/>
          <w:lang w:eastAsia="ru-RU"/>
        </w:rPr>
        <w:t xml:space="preserve">(орган опеки и попечительства муниципального района (городского округа) Республики Татарстан)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______________________________________________________________________,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(фамилия, имя, отчество (последнее-при наличии)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предварительного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разрешения на определение (выдел) долей имущества несовершеннолетнего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обрабатываемых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персональные данные: фамилия, имя, отчество (последнее – при наличии), ______________________________________________________________________;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специальные категории персональных данных: ________________;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биометрические персональные данные:__________________________.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 и запреты, а также перечень устанавливаемых условий и запретов (заполняется по желанию субъекта персональных данных):___________________________________________________________________________________________________________________________________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    ____________        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(ФИО (последнее – при наличии)                                            (подпись)                          (дата)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родителя (законного представителя субъекта персональных данных)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31"/>
        <w:ind w:left="5103" w:firstLine="561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highlight w:val="yellow"/>
          <w:lang w:eastAsia="ru-RU"/>
        </w:rPr>
      </w:r>
    </w:p>
    <w:p>
      <w:pPr>
        <w:ind w:firstLine="3600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(рекомендуемая форма для несовершеннолетних)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ОГРН:___________________________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ИНН:____________________________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/>
    </w:p>
    <w:p>
      <w:pPr>
        <w:contextualSpacing/>
        <w:ind w:left="5528" w:right="0" w:firstLine="0"/>
        <w:jc w:val="both"/>
        <w:spacing w:before="0" w:beforeAutospacing="0" w:after="0" w:afterAutospacing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/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0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Отдельные категории (признаки)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Выдача предварительного разрешения на отказ от преимущественного права покупки от имени несовершеннолетнего(них)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Физическое лицо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eastAsia="SimSun"/>
          <w:sz w:val="28"/>
          <w:szCs w:val="28"/>
        </w:rPr>
      </w:pPr>
      <w:r>
        <w:rPr>
          <w:sz w:val="24"/>
          <w:szCs w:val="24"/>
          <w:highlight w:val="none"/>
        </w:rPr>
        <w:br w:type="page" w:clear="all"/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80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12121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0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93"/>
        <w:gridCol w:w="45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подачи документов, требования к предоставлению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на совершение сделок по отчуждению движимого имущества несовершеннолетних,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форме согласно приложению №1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 (приложение №7 к настоящему Регламенту);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согласие на обработку персональных данных, разрешённых для распространения (приложение №8 к настоящему Регламенту);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bCs/>
                <w:i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случае разных фамилий у одного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 родителей 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несовершеннолетнего: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свидетельство об установлении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отцовства;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>
          <w:trHeight w:val="9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свидетельство о расторжении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брака (или заключения брака)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Arial" w:hAnsi="Arial" w:eastAsia="Arial" w:cs="Arial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Arial" w:hAnsi="Arial" w:eastAsia="Arial" w:cs="Arial"/>
                <w:sz w:val="23"/>
              </w:rPr>
            </w:r>
            <w:r>
              <w:rPr>
                <w:rFonts w:ascii="Arial" w:hAnsi="Arial" w:eastAsia="Arial" w:cs="Arial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подтверждающий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второго родителя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умышленное укл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ение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исполнения им родительских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обязанностей;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свидетельство о смерти второго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родителя;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от судебного пристава,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подтверждающая уклонение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уплаты алиментов более шести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месяцев;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решение суда о лишении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(ограничении) второго родителя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родительских прав в отношении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ребенка или о признании 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недееспособным;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правоустанавливающие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 (свидетельство о праве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наследство);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свидетельство о регистрации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транспортного средства;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паспорт транспортного средства;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оценочная стоимость движимого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имущества текущего года;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паспорта родителей или законных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паспорт несовершеннолетнего;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свидетельство о рождении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несовершеннолетнего;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свидетельство о регистрации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месту жительства;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акт уполномоченного органа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назначении опекуном (попечителем)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(при наличии указанных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обстоятельств);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сберкнижка несовершеннолетнего;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выписка из расчетного счета,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открытого на имя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несовершеннолетнего, на сумму,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эквивалентную стоимости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отчуждаемого движимого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имущества несовершеннолетнего.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245" w:firstLine="41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№10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0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отсутствие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некорректное заполнение обязательных полей в форме заявления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имеют подчистки и исправления текста, которые не заверены в порядке, установленном законодательством Российской Федерации,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содержат повреждения, наличие которых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представление документов, несоответствующих по форме или содержанию требованиям законодательства;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представленные документы или сведения утратили силу на момент обращения за услугой.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5245" w:firstLine="51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 xml:space="preserve">Приложение №11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Основания для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отказа в предоставлении государственной услуги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70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заявитель не соответствует категории лиц, имеющих право на предоставление услуги, предусмотренным пунктом 1.2 настоящего Регламента;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обнаружение недостоверных сведений, содержащихся в представленных документах, или отсутствие условий, дающих право на получение государственной услуги;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представление сведений и (или) документов, которые противоречат сведениям, полученным в ходе межведомственного взаимодействия.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31"/>
        <w:ind w:left="5103" w:firstLine="561"/>
        <w:rPr>
          <w:rFonts w:ascii="Times New Roman" w:hAnsi="Times New Roman" w:cs="Times New Roman"/>
          <w:sz w:val="28"/>
          <w:szCs w:val="28"/>
          <w:lang w:val="tt-RU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Справочное приложение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 </w: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begin"/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instrText xml:space="preserve">HYPERLINK \l "sub_125"</w:instrTex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separate"/>
      </w:r>
      <w:r>
        <w:rPr>
          <w:rStyle w:val="865"/>
          <w:rFonts w:ascii="Times New Roman" w:hAnsi="Times New Roman" w:cs="Times New Roman"/>
          <w:color w:val="000000"/>
          <w:sz w:val="24"/>
          <w:szCs w:val="24"/>
        </w:rPr>
        <w:t xml:space="preserve">Административному регламенту</w:t>
      </w:r>
      <w:r>
        <w:rPr>
          <w:rStyle w:val="864"/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предоставления государственной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услуги по выдаче предварительного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разрешения на совершение сделок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отчуждению движимого имущества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2"/>
        <w:ind w:left="720" w:right="0" w:firstLine="4808"/>
        <w:jc w:val="left"/>
        <w:tabs>
          <w:tab w:val="left" w:pos="552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Style w:val="864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несовершеннолетних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664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31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опеки и попечительства исполнительного комитета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(городского округа)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органа опеки и попечительства,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 опеки и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jc w:val="center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</w:r>
      <w:r>
        <w:rPr>
          <w:rFonts w:ascii="Times New Roman" w:cs="Times New Roman"/>
          <w:sz w:val="24"/>
          <w:szCs w:val="24"/>
        </w:rPr>
      </w:r>
      <w:r>
        <w:rPr>
          <w:rFonts w:asci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исполнительного комитета (городского округа) 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\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jc w:val="center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center"/>
        <w:spacing w:after="0" w:line="240" w:lineRule="auto"/>
        <w:tabs>
          <w:tab w:val="left" w:pos="36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района (городского округа)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127" w:type="dxa"/>
        <w:tblInd w:w="-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>
        <w:tblPrEx/>
        <w:trPr>
          <w:trHeight w:val="2455"/>
        </w:trPr>
        <w:tc>
          <w:tcPr>
            <w:tcW w:w="272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района (городского округа)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0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официальном сайте  исполнительного комитета (городского округа)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nextPage"/>
      <w:pgSz w:w="11900" w:h="16800" w:orient="portrait"/>
      <w:pgMar w:top="1276" w:right="560" w:bottom="1440" w:left="1100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 CYR">
    <w:panose1 w:val="020206030504050203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30</w:t>
    </w:r>
    <w:r>
      <w:fldChar w:fldCharType="end"/>
    </w:r>
    <w:r/>
  </w:p>
  <w:p>
    <w:pPr>
      <w:pStyle w:val="9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853">
    <w:name w:val="Заголовок 1"/>
    <w:basedOn w:val="852"/>
    <w:next w:val="852"/>
    <w:link w:val="860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paragraph" w:styleId="854">
    <w:name w:val="Заголовок 2"/>
    <w:basedOn w:val="853"/>
    <w:next w:val="852"/>
    <w:link w:val="861"/>
    <w:uiPriority w:val="99"/>
    <w:qFormat/>
    <w:pPr>
      <w:outlineLvl w:val="1"/>
    </w:pPr>
  </w:style>
  <w:style w:type="paragraph" w:styleId="855">
    <w:name w:val="Заголовок 3"/>
    <w:basedOn w:val="854"/>
    <w:next w:val="852"/>
    <w:link w:val="862"/>
    <w:uiPriority w:val="99"/>
    <w:qFormat/>
    <w:pPr>
      <w:outlineLvl w:val="2"/>
    </w:pPr>
  </w:style>
  <w:style w:type="paragraph" w:styleId="856">
    <w:name w:val="Заголовок 4"/>
    <w:basedOn w:val="855"/>
    <w:next w:val="852"/>
    <w:link w:val="863"/>
    <w:uiPriority w:val="99"/>
    <w:qFormat/>
    <w:pPr>
      <w:outlineLvl w:val="3"/>
    </w:pPr>
  </w:style>
  <w:style w:type="character" w:styleId="857">
    <w:name w:val="Основной шрифт абзаца"/>
    <w:next w:val="857"/>
    <w:link w:val="852"/>
    <w:uiPriority w:val="1"/>
    <w:unhideWhenUsed/>
  </w:style>
  <w:style w:type="table" w:styleId="858">
    <w:name w:val="Обычная таблица"/>
    <w:next w:val="858"/>
    <w:link w:val="852"/>
    <w:uiPriority w:val="99"/>
    <w:semiHidden/>
    <w:unhideWhenUsed/>
    <w:tblPr/>
  </w:style>
  <w:style w:type="numbering" w:styleId="859">
    <w:name w:val="Нет списка"/>
    <w:next w:val="859"/>
    <w:link w:val="852"/>
    <w:uiPriority w:val="99"/>
    <w:semiHidden/>
    <w:unhideWhenUsed/>
  </w:style>
  <w:style w:type="character" w:styleId="860">
    <w:name w:val="Заголовок 1 Знак"/>
    <w:next w:val="860"/>
    <w:link w:val="853"/>
    <w:uiPriority w:val="9"/>
    <w:rPr>
      <w:rFonts w:ascii="Cambria" w:hAnsi="Cambria" w:cs="Times New Roman"/>
      <w:b/>
      <w:sz w:val="32"/>
    </w:rPr>
  </w:style>
  <w:style w:type="character" w:styleId="861">
    <w:name w:val="Заголовок 2 Знак"/>
    <w:next w:val="861"/>
    <w:link w:val="854"/>
    <w:uiPriority w:val="9"/>
    <w:semiHidden/>
    <w:rPr>
      <w:rFonts w:ascii="Cambria" w:hAnsi="Cambria" w:cs="Times New Roman"/>
      <w:b/>
      <w:i/>
      <w:sz w:val="28"/>
    </w:rPr>
  </w:style>
  <w:style w:type="character" w:styleId="862">
    <w:name w:val="Заголовок 3 Знак"/>
    <w:next w:val="862"/>
    <w:link w:val="855"/>
    <w:uiPriority w:val="9"/>
    <w:semiHidden/>
    <w:rPr>
      <w:rFonts w:ascii="Cambria" w:hAnsi="Cambria" w:cs="Times New Roman"/>
      <w:b/>
      <w:sz w:val="26"/>
    </w:rPr>
  </w:style>
  <w:style w:type="character" w:styleId="863">
    <w:name w:val="Заголовок 4 Знак"/>
    <w:next w:val="863"/>
    <w:link w:val="856"/>
    <w:uiPriority w:val="9"/>
    <w:semiHidden/>
    <w:rPr>
      <w:rFonts w:cs="Times New Roman"/>
      <w:b/>
      <w:sz w:val="28"/>
    </w:rPr>
  </w:style>
  <w:style w:type="character" w:styleId="864">
    <w:name w:val="Цветовое выделение"/>
    <w:next w:val="864"/>
    <w:link w:val="852"/>
    <w:uiPriority w:val="99"/>
    <w:rPr>
      <w:b/>
      <w:color w:val="26282f"/>
    </w:rPr>
  </w:style>
  <w:style w:type="character" w:styleId="865">
    <w:name w:val="Гипертекстовая ссылка"/>
    <w:next w:val="865"/>
    <w:link w:val="852"/>
    <w:uiPriority w:val="99"/>
    <w:rPr>
      <w:color w:val="106bbe"/>
    </w:rPr>
  </w:style>
  <w:style w:type="character" w:styleId="866">
    <w:name w:val="Активная гипертекстовая ссылка"/>
    <w:next w:val="866"/>
    <w:link w:val="852"/>
    <w:uiPriority w:val="99"/>
    <w:rPr>
      <w:color w:val="106bbe"/>
      <w:u w:val="single"/>
    </w:rPr>
  </w:style>
  <w:style w:type="paragraph" w:styleId="867">
    <w:name w:val="Внимание"/>
    <w:basedOn w:val="852"/>
    <w:next w:val="852"/>
    <w:link w:val="852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868">
    <w:name w:val="Внимание: криминал!!"/>
    <w:basedOn w:val="867"/>
    <w:next w:val="852"/>
    <w:link w:val="852"/>
    <w:uiPriority w:val="99"/>
  </w:style>
  <w:style w:type="paragraph" w:styleId="869">
    <w:name w:val="Внимание: недобросовестность!"/>
    <w:basedOn w:val="867"/>
    <w:next w:val="852"/>
    <w:link w:val="852"/>
    <w:uiPriority w:val="99"/>
  </w:style>
  <w:style w:type="character" w:styleId="870">
    <w:name w:val="Выделение для Базового Поиска"/>
    <w:next w:val="870"/>
    <w:link w:val="852"/>
    <w:uiPriority w:val="99"/>
    <w:rPr>
      <w:b/>
      <w:color w:val="0058a9"/>
    </w:rPr>
  </w:style>
  <w:style w:type="character" w:styleId="871">
    <w:name w:val="Выделение для Базового Поиска (курсив)"/>
    <w:next w:val="871"/>
    <w:link w:val="852"/>
    <w:uiPriority w:val="99"/>
    <w:rPr>
      <w:b/>
      <w:i/>
      <w:color w:val="0058a9"/>
    </w:rPr>
  </w:style>
  <w:style w:type="paragraph" w:styleId="872">
    <w:name w:val="Дочерний элемент списка"/>
    <w:basedOn w:val="852"/>
    <w:next w:val="852"/>
    <w:link w:val="852"/>
    <w:uiPriority w:val="99"/>
    <w:pPr>
      <w:ind w:firstLine="0"/>
    </w:pPr>
    <w:rPr>
      <w:color w:val="868381"/>
      <w:sz w:val="20"/>
      <w:szCs w:val="20"/>
    </w:rPr>
  </w:style>
  <w:style w:type="paragraph" w:styleId="873">
    <w:name w:val="Основное меню (преемственное)"/>
    <w:basedOn w:val="852"/>
    <w:next w:val="852"/>
    <w:link w:val="852"/>
    <w:uiPriority w:val="99"/>
    <w:rPr>
      <w:rFonts w:ascii="Verdana" w:hAnsi="Verdana" w:cs="Verdana"/>
      <w:sz w:val="22"/>
      <w:szCs w:val="22"/>
    </w:rPr>
  </w:style>
  <w:style w:type="paragraph" w:styleId="874">
    <w:name w:val="Название"/>
    <w:basedOn w:val="873"/>
    <w:next w:val="852"/>
    <w:link w:val="875"/>
    <w:uiPriority w:val="99"/>
    <w:rPr>
      <w:b/>
      <w:bCs/>
      <w:color w:val="0058a9"/>
      <w:shd w:val="clear" w:color="auto" w:fill="f0f0f0"/>
    </w:rPr>
  </w:style>
  <w:style w:type="character" w:styleId="875">
    <w:name w:val="Название Знак"/>
    <w:next w:val="875"/>
    <w:link w:val="874"/>
    <w:uiPriority w:val="10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Заголовок для информации об изменениях"/>
    <w:basedOn w:val="853"/>
    <w:next w:val="852"/>
    <w:link w:val="852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877">
    <w:name w:val="Заголовок группы контролов"/>
    <w:basedOn w:val="852"/>
    <w:next w:val="852"/>
    <w:link w:val="852"/>
    <w:uiPriority w:val="99"/>
    <w:rPr>
      <w:b/>
      <w:bCs/>
      <w:color w:val="000000"/>
    </w:rPr>
  </w:style>
  <w:style w:type="paragraph" w:styleId="878">
    <w:name w:val="Заголовок распахивающейся части диалога"/>
    <w:basedOn w:val="852"/>
    <w:next w:val="852"/>
    <w:link w:val="852"/>
    <w:uiPriority w:val="99"/>
    <w:rPr>
      <w:i/>
      <w:iCs/>
      <w:color w:val="000080"/>
      <w:sz w:val="22"/>
      <w:szCs w:val="22"/>
    </w:rPr>
  </w:style>
  <w:style w:type="character" w:styleId="879">
    <w:name w:val="Заголовок своего сообщения"/>
    <w:next w:val="879"/>
    <w:link w:val="852"/>
    <w:uiPriority w:val="99"/>
    <w:rPr>
      <w:b/>
      <w:color w:val="26282f"/>
    </w:rPr>
  </w:style>
  <w:style w:type="paragraph" w:styleId="880">
    <w:name w:val="Заголовок статьи"/>
    <w:basedOn w:val="852"/>
    <w:next w:val="852"/>
    <w:link w:val="852"/>
    <w:uiPriority w:val="99"/>
    <w:pPr>
      <w:ind w:left="1612" w:hanging="892"/>
    </w:pPr>
  </w:style>
  <w:style w:type="character" w:styleId="881">
    <w:name w:val="Заголовок чужого сообщения"/>
    <w:next w:val="881"/>
    <w:link w:val="852"/>
    <w:uiPriority w:val="99"/>
    <w:rPr>
      <w:b/>
      <w:color w:val="ff0000"/>
    </w:rPr>
  </w:style>
  <w:style w:type="paragraph" w:styleId="882">
    <w:name w:val="Заголовок ЭР (левое окно)"/>
    <w:basedOn w:val="852"/>
    <w:next w:val="852"/>
    <w:link w:val="852"/>
    <w:uiPriority w:val="99"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883">
    <w:name w:val="Заголовок ЭР (правое окно)"/>
    <w:basedOn w:val="882"/>
    <w:next w:val="852"/>
    <w:link w:val="852"/>
    <w:uiPriority w:val="99"/>
    <w:pPr>
      <w:jc w:val="left"/>
      <w:spacing w:after="0"/>
    </w:pPr>
  </w:style>
  <w:style w:type="paragraph" w:styleId="884">
    <w:name w:val="Интерактивный заголовок"/>
    <w:basedOn w:val="874"/>
    <w:next w:val="852"/>
    <w:link w:val="852"/>
    <w:uiPriority w:val="99"/>
    <w:rPr>
      <w:u w:val="single"/>
    </w:rPr>
  </w:style>
  <w:style w:type="paragraph" w:styleId="885">
    <w:name w:val="Текст информации об изменениях"/>
    <w:basedOn w:val="852"/>
    <w:next w:val="852"/>
    <w:link w:val="852"/>
    <w:uiPriority w:val="99"/>
    <w:rPr>
      <w:color w:val="353842"/>
      <w:sz w:val="18"/>
      <w:szCs w:val="18"/>
    </w:rPr>
  </w:style>
  <w:style w:type="paragraph" w:styleId="886">
    <w:name w:val="Информация об изменениях"/>
    <w:basedOn w:val="885"/>
    <w:next w:val="852"/>
    <w:link w:val="852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887">
    <w:name w:val="Текст (справка)"/>
    <w:basedOn w:val="852"/>
    <w:next w:val="852"/>
    <w:link w:val="852"/>
    <w:uiPriority w:val="99"/>
    <w:pPr>
      <w:ind w:left="170" w:right="170" w:firstLine="0"/>
      <w:jc w:val="left"/>
    </w:pPr>
  </w:style>
  <w:style w:type="paragraph" w:styleId="888">
    <w:name w:val="Комментарий"/>
    <w:basedOn w:val="887"/>
    <w:next w:val="852"/>
    <w:link w:val="852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89">
    <w:name w:val="Информация об изменениях документа"/>
    <w:basedOn w:val="888"/>
    <w:next w:val="852"/>
    <w:link w:val="852"/>
    <w:uiPriority w:val="99"/>
    <w:rPr>
      <w:i/>
      <w:iCs/>
    </w:rPr>
  </w:style>
  <w:style w:type="paragraph" w:styleId="890">
    <w:name w:val="Текст (лев. подпись)"/>
    <w:basedOn w:val="852"/>
    <w:next w:val="852"/>
    <w:link w:val="852"/>
    <w:uiPriority w:val="99"/>
    <w:pPr>
      <w:ind w:firstLine="0"/>
      <w:jc w:val="left"/>
    </w:pPr>
  </w:style>
  <w:style w:type="paragraph" w:styleId="891">
    <w:name w:val="Колонтитул (левый)"/>
    <w:basedOn w:val="890"/>
    <w:next w:val="852"/>
    <w:link w:val="852"/>
    <w:uiPriority w:val="99"/>
    <w:rPr>
      <w:sz w:val="14"/>
      <w:szCs w:val="14"/>
    </w:rPr>
  </w:style>
  <w:style w:type="paragraph" w:styleId="892">
    <w:name w:val="Текст (прав. подпись)"/>
    <w:basedOn w:val="852"/>
    <w:next w:val="852"/>
    <w:link w:val="852"/>
    <w:uiPriority w:val="99"/>
    <w:pPr>
      <w:ind w:firstLine="0"/>
      <w:jc w:val="right"/>
    </w:pPr>
  </w:style>
  <w:style w:type="paragraph" w:styleId="893">
    <w:name w:val="Колонтитул (правый)"/>
    <w:basedOn w:val="892"/>
    <w:next w:val="852"/>
    <w:link w:val="852"/>
    <w:uiPriority w:val="99"/>
    <w:rPr>
      <w:sz w:val="14"/>
      <w:szCs w:val="14"/>
    </w:rPr>
  </w:style>
  <w:style w:type="paragraph" w:styleId="894">
    <w:name w:val="Комментарий пользователя"/>
    <w:basedOn w:val="888"/>
    <w:next w:val="852"/>
    <w:link w:val="852"/>
    <w:uiPriority w:val="99"/>
    <w:pPr>
      <w:jc w:val="left"/>
    </w:pPr>
    <w:rPr>
      <w:shd w:val="clear" w:color="auto" w:fill="ffdfe0"/>
    </w:rPr>
  </w:style>
  <w:style w:type="paragraph" w:styleId="895">
    <w:name w:val="Куда обратиться?"/>
    <w:basedOn w:val="867"/>
    <w:next w:val="852"/>
    <w:link w:val="852"/>
    <w:uiPriority w:val="99"/>
  </w:style>
  <w:style w:type="paragraph" w:styleId="896">
    <w:name w:val="Моноширинный"/>
    <w:basedOn w:val="852"/>
    <w:next w:val="852"/>
    <w:link w:val="852"/>
    <w:uiPriority w:val="99"/>
    <w:pPr>
      <w:ind w:firstLine="0"/>
      <w:jc w:val="left"/>
    </w:pPr>
    <w:rPr>
      <w:rFonts w:ascii="Courier New" w:hAnsi="Courier New" w:cs="Courier New"/>
    </w:rPr>
  </w:style>
  <w:style w:type="character" w:styleId="897">
    <w:name w:val="Найденные слова"/>
    <w:next w:val="897"/>
    <w:link w:val="852"/>
    <w:uiPriority w:val="99"/>
    <w:rPr>
      <w:color w:val="26282f"/>
      <w:shd w:val="clear" w:color="auto" w:fill="fff580"/>
    </w:rPr>
  </w:style>
  <w:style w:type="paragraph" w:styleId="898">
    <w:name w:val="Напишите нам"/>
    <w:basedOn w:val="852"/>
    <w:next w:val="852"/>
    <w:link w:val="852"/>
    <w:uiPriority w:val="99"/>
    <w:pPr>
      <w:ind w:left="180" w:right="180" w:firstLine="0"/>
      <w:spacing w:before="90" w:after="90"/>
    </w:pPr>
    <w:rPr>
      <w:sz w:val="20"/>
      <w:szCs w:val="20"/>
      <w:shd w:val="clear" w:color="auto" w:fill="efffad"/>
    </w:rPr>
  </w:style>
  <w:style w:type="character" w:styleId="899">
    <w:name w:val="Не вступил в силу"/>
    <w:next w:val="899"/>
    <w:link w:val="852"/>
    <w:uiPriority w:val="99"/>
    <w:rPr>
      <w:color w:val="000000"/>
      <w:shd w:val="clear" w:color="auto" w:fill="d8ede8"/>
    </w:rPr>
  </w:style>
  <w:style w:type="paragraph" w:styleId="900">
    <w:name w:val="Необходимые документы"/>
    <w:basedOn w:val="867"/>
    <w:next w:val="852"/>
    <w:link w:val="852"/>
    <w:uiPriority w:val="99"/>
    <w:pPr>
      <w:ind w:firstLine="118"/>
    </w:pPr>
  </w:style>
  <w:style w:type="paragraph" w:styleId="901">
    <w:name w:val="Нормальный (таблица)"/>
    <w:basedOn w:val="852"/>
    <w:next w:val="852"/>
    <w:link w:val="852"/>
    <w:uiPriority w:val="99"/>
    <w:pPr>
      <w:ind w:firstLine="0"/>
    </w:pPr>
  </w:style>
  <w:style w:type="paragraph" w:styleId="902">
    <w:name w:val="Таблицы (моноширинный)"/>
    <w:basedOn w:val="852"/>
    <w:next w:val="852"/>
    <w:link w:val="852"/>
    <w:uiPriority w:val="99"/>
    <w:pPr>
      <w:ind w:firstLine="0"/>
      <w:jc w:val="left"/>
    </w:pPr>
    <w:rPr>
      <w:rFonts w:ascii="Courier New" w:hAnsi="Courier New" w:cs="Courier New"/>
    </w:rPr>
  </w:style>
  <w:style w:type="paragraph" w:styleId="903">
    <w:name w:val="Оглавление"/>
    <w:basedOn w:val="902"/>
    <w:next w:val="852"/>
    <w:link w:val="852"/>
    <w:uiPriority w:val="99"/>
    <w:pPr>
      <w:ind w:left="140"/>
    </w:pPr>
  </w:style>
  <w:style w:type="character" w:styleId="904">
    <w:name w:val="Опечатки"/>
    <w:next w:val="904"/>
    <w:link w:val="852"/>
    <w:uiPriority w:val="99"/>
    <w:rPr>
      <w:color w:val="ff0000"/>
    </w:rPr>
  </w:style>
  <w:style w:type="paragraph" w:styleId="905">
    <w:name w:val="Переменная часть"/>
    <w:basedOn w:val="873"/>
    <w:next w:val="852"/>
    <w:link w:val="852"/>
    <w:uiPriority w:val="99"/>
    <w:rPr>
      <w:sz w:val="18"/>
      <w:szCs w:val="18"/>
    </w:rPr>
  </w:style>
  <w:style w:type="paragraph" w:styleId="906">
    <w:name w:val="Подвал для информации об изменениях"/>
    <w:basedOn w:val="853"/>
    <w:next w:val="852"/>
    <w:link w:val="852"/>
    <w:uiPriority w:val="99"/>
    <w:pPr>
      <w:outlineLvl w:val="9"/>
    </w:pPr>
    <w:rPr>
      <w:b w:val="0"/>
      <w:bCs w:val="0"/>
      <w:sz w:val="18"/>
      <w:szCs w:val="18"/>
    </w:rPr>
  </w:style>
  <w:style w:type="paragraph" w:styleId="907">
    <w:name w:val="Подзаголовок для информации об изменениях"/>
    <w:basedOn w:val="885"/>
    <w:next w:val="852"/>
    <w:link w:val="852"/>
    <w:uiPriority w:val="99"/>
    <w:rPr>
      <w:b/>
      <w:bCs/>
    </w:rPr>
  </w:style>
  <w:style w:type="paragraph" w:styleId="908">
    <w:name w:val="Подчёркнутый текст"/>
    <w:basedOn w:val="852"/>
    <w:next w:val="852"/>
    <w:link w:val="852"/>
    <w:uiPriority w:val="99"/>
    <w:pPr>
      <w:pBdr>
        <w:bottom w:val="single" w:color="000000" w:sz="4" w:space="0"/>
      </w:pBdr>
    </w:pPr>
  </w:style>
  <w:style w:type="paragraph" w:styleId="909">
    <w:name w:val="Постоянная часть"/>
    <w:basedOn w:val="873"/>
    <w:next w:val="852"/>
    <w:link w:val="852"/>
    <w:uiPriority w:val="99"/>
    <w:rPr>
      <w:sz w:val="20"/>
      <w:szCs w:val="20"/>
    </w:rPr>
  </w:style>
  <w:style w:type="paragraph" w:styleId="910">
    <w:name w:val="Прижатый влево"/>
    <w:basedOn w:val="852"/>
    <w:next w:val="852"/>
    <w:link w:val="852"/>
    <w:uiPriority w:val="99"/>
    <w:pPr>
      <w:ind w:firstLine="0"/>
      <w:jc w:val="left"/>
    </w:pPr>
  </w:style>
  <w:style w:type="paragraph" w:styleId="911">
    <w:name w:val="Пример."/>
    <w:basedOn w:val="867"/>
    <w:next w:val="852"/>
    <w:link w:val="852"/>
    <w:uiPriority w:val="99"/>
  </w:style>
  <w:style w:type="paragraph" w:styleId="912">
    <w:name w:val="Примечание."/>
    <w:basedOn w:val="867"/>
    <w:next w:val="852"/>
    <w:link w:val="852"/>
    <w:uiPriority w:val="99"/>
  </w:style>
  <w:style w:type="character" w:styleId="913">
    <w:name w:val="Продолжение ссылки"/>
    <w:next w:val="913"/>
    <w:link w:val="852"/>
    <w:uiPriority w:val="99"/>
  </w:style>
  <w:style w:type="paragraph" w:styleId="914">
    <w:name w:val="Словарная статья"/>
    <w:basedOn w:val="852"/>
    <w:next w:val="852"/>
    <w:link w:val="852"/>
    <w:uiPriority w:val="99"/>
    <w:pPr>
      <w:ind w:right="118" w:firstLine="0"/>
    </w:pPr>
  </w:style>
  <w:style w:type="character" w:styleId="915">
    <w:name w:val="Сравнение редакций"/>
    <w:next w:val="915"/>
    <w:link w:val="852"/>
    <w:uiPriority w:val="99"/>
    <w:rPr>
      <w:color w:val="26282f"/>
    </w:rPr>
  </w:style>
  <w:style w:type="character" w:styleId="916">
    <w:name w:val="Сравнение редакций. Добавленный фрагмент"/>
    <w:next w:val="916"/>
    <w:link w:val="852"/>
    <w:uiPriority w:val="99"/>
    <w:rPr>
      <w:color w:val="000000"/>
      <w:shd w:val="clear" w:color="auto" w:fill="c1d7ff"/>
    </w:rPr>
  </w:style>
  <w:style w:type="character" w:styleId="917">
    <w:name w:val="Сравнение редакций. Удаленный фрагмент"/>
    <w:next w:val="917"/>
    <w:link w:val="852"/>
    <w:uiPriority w:val="99"/>
    <w:rPr>
      <w:color w:val="000000"/>
      <w:shd w:val="clear" w:color="auto" w:fill="c4c413"/>
    </w:rPr>
  </w:style>
  <w:style w:type="paragraph" w:styleId="918">
    <w:name w:val="Ссылка на официальную публикацию"/>
    <w:basedOn w:val="852"/>
    <w:next w:val="852"/>
    <w:link w:val="852"/>
    <w:uiPriority w:val="99"/>
  </w:style>
  <w:style w:type="character" w:styleId="919">
    <w:name w:val="Ссылка на утративший силу документ"/>
    <w:next w:val="919"/>
    <w:link w:val="852"/>
    <w:uiPriority w:val="99"/>
    <w:rPr>
      <w:color w:val="749232"/>
    </w:rPr>
  </w:style>
  <w:style w:type="paragraph" w:styleId="920">
    <w:name w:val="Текст в таблице"/>
    <w:basedOn w:val="901"/>
    <w:next w:val="852"/>
    <w:link w:val="852"/>
    <w:uiPriority w:val="99"/>
    <w:pPr>
      <w:ind w:firstLine="500"/>
    </w:pPr>
  </w:style>
  <w:style w:type="paragraph" w:styleId="921">
    <w:name w:val="Текст ЭР (см. также)"/>
    <w:basedOn w:val="852"/>
    <w:next w:val="852"/>
    <w:link w:val="852"/>
    <w:uiPriority w:val="99"/>
    <w:pPr>
      <w:ind w:firstLine="0"/>
      <w:jc w:val="left"/>
      <w:spacing w:before="200"/>
    </w:pPr>
    <w:rPr>
      <w:sz w:val="20"/>
      <w:szCs w:val="20"/>
    </w:rPr>
  </w:style>
  <w:style w:type="paragraph" w:styleId="922">
    <w:name w:val="Технический комментарий"/>
    <w:basedOn w:val="852"/>
    <w:next w:val="852"/>
    <w:link w:val="852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923">
    <w:name w:val="Утратил силу"/>
    <w:next w:val="923"/>
    <w:link w:val="852"/>
    <w:uiPriority w:val="99"/>
    <w:rPr>
      <w:strike/>
      <w:color w:val="666600"/>
    </w:rPr>
  </w:style>
  <w:style w:type="paragraph" w:styleId="924">
    <w:name w:val="Формула"/>
    <w:basedOn w:val="852"/>
    <w:next w:val="852"/>
    <w:link w:val="852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25">
    <w:name w:val="Центрированный (таблица)"/>
    <w:basedOn w:val="901"/>
    <w:next w:val="852"/>
    <w:link w:val="852"/>
    <w:uiPriority w:val="99"/>
    <w:pPr>
      <w:jc w:val="center"/>
    </w:pPr>
  </w:style>
  <w:style w:type="paragraph" w:styleId="926">
    <w:name w:val="ЭР-содержание (правое окно)"/>
    <w:basedOn w:val="852"/>
    <w:next w:val="852"/>
    <w:link w:val="852"/>
    <w:uiPriority w:val="99"/>
    <w:pPr>
      <w:ind w:firstLine="0"/>
      <w:jc w:val="left"/>
      <w:spacing w:before="300"/>
    </w:pPr>
  </w:style>
  <w:style w:type="paragraph" w:styleId="927">
    <w:name w:val="Верхний колонтитул"/>
    <w:basedOn w:val="852"/>
    <w:next w:val="927"/>
    <w:link w:val="9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8">
    <w:name w:val="Верхний колонтитул Знак"/>
    <w:next w:val="928"/>
    <w:link w:val="927"/>
    <w:uiPriority w:val="99"/>
    <w:rPr>
      <w:rFonts w:ascii="Arial" w:hAnsi="Arial" w:cs="Times New Roman"/>
      <w:sz w:val="24"/>
    </w:rPr>
  </w:style>
  <w:style w:type="paragraph" w:styleId="929">
    <w:name w:val="Нижний колонтитул"/>
    <w:basedOn w:val="852"/>
    <w:next w:val="929"/>
    <w:link w:val="9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0">
    <w:name w:val="Нижний колонтитул Знак"/>
    <w:next w:val="930"/>
    <w:link w:val="929"/>
    <w:uiPriority w:val="99"/>
    <w:rPr>
      <w:rFonts w:ascii="Arial" w:hAnsi="Arial" w:cs="Times New Roman"/>
      <w:sz w:val="24"/>
    </w:rPr>
  </w:style>
  <w:style w:type="paragraph" w:styleId="931">
    <w:name w:val="ConsPlusNormal"/>
    <w:next w:val="931"/>
    <w:link w:val="942"/>
    <w:pPr>
      <w:widowControl w:val="off"/>
    </w:pPr>
    <w:rPr>
      <w:sz w:val="22"/>
      <w:lang w:val="ru-RU" w:eastAsia="ru-RU" w:bidi="ar-SA"/>
    </w:rPr>
  </w:style>
  <w:style w:type="paragraph" w:styleId="932">
    <w:name w:val="Текст выноски"/>
    <w:basedOn w:val="852"/>
    <w:next w:val="932"/>
    <w:link w:val="933"/>
    <w:uiPriority w:val="99"/>
    <w:rPr>
      <w:rFonts w:ascii="Tahoma" w:hAnsi="Tahoma" w:cs="Tahoma"/>
      <w:sz w:val="16"/>
      <w:szCs w:val="16"/>
    </w:rPr>
  </w:style>
  <w:style w:type="character" w:styleId="933">
    <w:name w:val="Текст выноски Знак"/>
    <w:next w:val="933"/>
    <w:link w:val="932"/>
    <w:uiPriority w:val="99"/>
    <w:rPr>
      <w:rFonts w:ascii="Tahoma" w:hAnsi="Tahoma" w:cs="Tahoma"/>
      <w:sz w:val="16"/>
      <w:szCs w:val="16"/>
    </w:rPr>
  </w:style>
  <w:style w:type="paragraph" w:styleId="934">
    <w:name w:val="ConsPlusNonformat"/>
    <w:next w:val="934"/>
    <w:link w:val="852"/>
    <w:uiPriority w:val="99"/>
    <w:rPr>
      <w:rFonts w:ascii="Courier New" w:hAnsi="Courier New" w:cs="Courier New"/>
      <w:lang w:val="ru-RU" w:eastAsia="ru-RU" w:bidi="ar-SA"/>
    </w:rPr>
  </w:style>
  <w:style w:type="character" w:styleId="935">
    <w:name w:val="Гиперссылка"/>
    <w:next w:val="935"/>
    <w:link w:val="852"/>
    <w:uiPriority w:val="99"/>
    <w:unhideWhenUsed/>
    <w:rPr>
      <w:rFonts w:cs="Times New Roman"/>
      <w:color w:val="0000ff"/>
      <w:u w:val="single"/>
    </w:rPr>
  </w:style>
  <w:style w:type="character" w:styleId="936">
    <w:name w:val="Знак примечания"/>
    <w:next w:val="936"/>
    <w:link w:val="852"/>
    <w:uiPriority w:val="99"/>
    <w:rPr>
      <w:sz w:val="16"/>
      <w:szCs w:val="16"/>
    </w:rPr>
  </w:style>
  <w:style w:type="paragraph" w:styleId="937">
    <w:name w:val="Текст примечания"/>
    <w:basedOn w:val="852"/>
    <w:next w:val="937"/>
    <w:link w:val="938"/>
    <w:uiPriority w:val="99"/>
    <w:rPr>
      <w:sz w:val="20"/>
      <w:szCs w:val="20"/>
    </w:rPr>
  </w:style>
  <w:style w:type="character" w:styleId="938">
    <w:name w:val="Текст примечания Знак"/>
    <w:next w:val="938"/>
    <w:link w:val="937"/>
    <w:uiPriority w:val="99"/>
    <w:rPr>
      <w:rFonts w:ascii="Arial" w:hAnsi="Arial" w:cs="Arial"/>
    </w:rPr>
  </w:style>
  <w:style w:type="paragraph" w:styleId="939">
    <w:name w:val="Тема примечания"/>
    <w:basedOn w:val="937"/>
    <w:next w:val="937"/>
    <w:link w:val="940"/>
    <w:uiPriority w:val="99"/>
    <w:rPr>
      <w:b/>
      <w:bCs/>
    </w:rPr>
  </w:style>
  <w:style w:type="character" w:styleId="940">
    <w:name w:val="Тема примечания Знак"/>
    <w:next w:val="940"/>
    <w:link w:val="939"/>
    <w:uiPriority w:val="99"/>
    <w:rPr>
      <w:rFonts w:ascii="Arial" w:hAnsi="Arial" w:cs="Arial"/>
      <w:b/>
      <w:bCs/>
    </w:rPr>
  </w:style>
  <w:style w:type="paragraph" w:styleId="941">
    <w:name w:val="formattext"/>
    <w:basedOn w:val="852"/>
    <w:next w:val="941"/>
    <w:link w:val="85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character" w:styleId="942">
    <w:name w:val="ConsPlusNormal Знак"/>
    <w:next w:val="942"/>
    <w:link w:val="931"/>
    <w:rPr>
      <w:sz w:val="22"/>
    </w:rPr>
  </w:style>
  <w:style w:type="paragraph" w:styleId="943">
    <w:name w:val="Default"/>
    <w:next w:val="943"/>
    <w:link w:val="852"/>
    <w:rPr>
      <w:rFonts w:ascii="Times New Roman" w:hAnsi="Times New Roman" w:cs="Times New Roman"/>
      <w:color w:val="000000"/>
      <w:sz w:val="24"/>
      <w:szCs w:val="24"/>
      <w:lang w:val="ru-RU" w:eastAsia="ru-RU" w:bidi="ar-SA"/>
    </w:rPr>
  </w:style>
  <w:style w:type="table" w:styleId="944">
    <w:name w:val="Сетка таблицы"/>
    <w:basedOn w:val="858"/>
    <w:next w:val="944"/>
    <w:link w:val="852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45" w:default="1">
    <w:name w:val="Default Paragraph Font"/>
    <w:uiPriority w:val="1"/>
    <w:semiHidden/>
    <w:unhideWhenUsed/>
  </w:style>
  <w:style w:type="numbering" w:styleId="946" w:default="1">
    <w:name w:val="No List"/>
    <w:uiPriority w:val="99"/>
    <w:semiHidden/>
    <w:unhideWhenUsed/>
  </w:style>
  <w:style w:type="table" w:styleId="9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internet.garant.ru/#/document/10164504/entry/0" TargetMode="External"/><Relationship Id="rId11" Type="http://schemas.openxmlformats.org/officeDocument/2006/relationships/hyperlink" Target="https://internet.garant.ru/#/document/71145140/entry/0" TargetMode="External"/><Relationship Id="rId12" Type="http://schemas.openxmlformats.org/officeDocument/2006/relationships/hyperlink" Target="https://internet.garant.ru/#/document/73991658/entry/121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НПП "Гарант-Сервис"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revision>7</cp:revision>
  <dcterms:created xsi:type="dcterms:W3CDTF">2020-12-05T08:59:00Z</dcterms:created>
  <dcterms:modified xsi:type="dcterms:W3CDTF">2025-11-09T17:01:26Z</dcterms:modified>
  <cp:version>1048576</cp:version>
</cp:coreProperties>
</file>