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2"/>
        <w:ind w:left="671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73"/>
        <w:ind w:right="496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73"/>
        <w:ind w:right="496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73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7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дарственных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29 сентября 2025 года № 776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 вн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175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 р и к а з ы в а 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7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74"/>
        <w:ind w:firstLine="708"/>
        <w:jc w:val="both"/>
        <w:spacing w:after="0"/>
        <w:rPr>
          <w:b/>
          <w:bCs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1.</w:t>
      </w:r>
      <w:r>
        <w:rPr>
          <w:color w:val="000000"/>
          <w:sz w:val="28"/>
          <w:szCs w:val="28"/>
        </w:rPr>
        <w:t xml:space="preserve">Утвердить Административный регламент предоставления государственной услуги по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</w:t>
      </w:r>
      <w:r>
        <w:rPr>
          <w:color w:val="000000"/>
          <w:sz w:val="28"/>
        </w:rPr>
        <w:t xml:space="preserve">ыдач</w:t>
      </w:r>
      <w:r>
        <w:rPr>
          <w:color w:val="000000"/>
          <w:sz w:val="28"/>
        </w:rPr>
        <w:t xml:space="preserve">е</w:t>
      </w:r>
      <w:r>
        <w:rPr>
          <w:color w:val="000000"/>
          <w:sz w:val="28"/>
        </w:rPr>
        <w:t xml:space="preserve"> предварительного разрешения на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_67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Отделу опеки, попечительства и педагогической поддержки Министерства образования и науки Республики Татарстан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А.Х.Бычкова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75"/>
        <w:ind w:firstLine="708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Признать утратившим в силу приказ Министерства обра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зования и науки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22 июня 2012 г.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3843/12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государственной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по выдаче предварительного разрешения 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жилья с использованием кредитных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73"/>
        <w:ind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А.М.Асадуллину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ab/>
        <w:t xml:space="preserve">И.Г.Хадиуллин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hd w:val="nil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682"/>
        <w:ind w:left="671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Style w:val="682"/>
        <w:ind w:left="671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</w:t>
      </w:r>
      <w:r/>
    </w:p>
    <w:p>
      <w:pPr>
        <w:pStyle w:val="682"/>
        <w:ind w:left="671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приказом Министерства образования и науки </w:t>
      </w:r>
      <w:r/>
    </w:p>
    <w:p>
      <w:pPr>
        <w:pStyle w:val="682"/>
        <w:ind w:left="671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 </w:t>
      </w:r>
      <w:r/>
    </w:p>
    <w:p>
      <w:pPr>
        <w:pStyle w:val="682"/>
        <w:ind w:left="671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_________№___________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66"/>
        <w:ind w:firstLine="4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b/>
          <w:color w:val="000000"/>
          <w:sz w:val="28"/>
        </w:rPr>
      </w:r>
    </w:p>
    <w:p>
      <w:pPr>
        <w:pStyle w:val="866"/>
        <w:ind w:firstLine="4"/>
        <w:jc w:val="center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предоставления государственной услуги по выдаче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66"/>
        <w:ind w:firstLine="4"/>
        <w:jc w:val="center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предварительного разрешения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682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Общие положения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66"/>
        <w:ind w:firstLine="708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 xml:space="preserve">1.1. Настоящий регламент устанавливает стандарт и порядок предоставления государственной услуги по выдаче предварительного разрешения 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(далее – государственная услуга).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20"/>
        <w:jc w:val="both"/>
        <w:spacing w:after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Заявителями на предоставление государственной услуги являются: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несовершеннолетние граждане Российской Федерации, достигшие четырнадцатилетнего возраста, действующие с согласия законных представителе;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законные представители несовершеннолетних граждан, не достигших возраста четырнадцати лет (далее - заявители).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1.3. Требование предоставления заявителю государственной услуги в соответствии с категориями (призна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портал).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Стандарт предоставления государственной услуги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 Наименование государственной услуги: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0" w:name="_GoBack"/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</w:t>
      </w:r>
      <w:r>
        <w:rPr>
          <w:rFonts w:ascii="Times New Roman" w:hAnsi="Times New Roman" w:cs="Times New Roman"/>
          <w:color w:val="000000"/>
          <w:sz w:val="28"/>
        </w:rPr>
        <w:t xml:space="preserve"> предварительного разрешения 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жилья с использованием кредитных денежных средств и передаче его под залог (ипотеку) с участием несовершеннолетних</w:t>
      </w:r>
      <w:bookmarkEnd w:id="0"/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Наименование органа, предоставляющего государственную услугу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 месту жительства заявителя.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 Результат предоставления государственной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2.3.1. Результатом предоставления государственной услуги является: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предварительного разрешения 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(приложение № 4 к настоящему Регламенту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(далее - предварительное разрешение);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(приложение № 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 настоящему Регламенту)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(приложение №7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 настоящему Регламенту)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2.3.1.2 Реквизиты решения о предоставлении государственной услуги: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наименование органа, уполномоченного на принятие решения о предоставлении государственной услуги;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фамилия, имя, отчество (последнее – при наличии) заявителя;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телефон и электронная почта заявителя;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дата решения о предоставлении государственной услуги;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решения о предоставлении государственной услуги;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дата запроса;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запроса;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должность сотрудника, уполномоченного на принятие решения о предоставлении государственной услуги;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фамилия, имя, отчество (последнее – при наличии) сотрудника, уполномоченного на принятие решения о предоставлении государственной услуги;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электронной подписи.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2.3.1.3 Реквизиты решения об отказе в предоставлении государственной услуги: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наименование органа, уполномоченного на принятие решения об отказе в предоставлении государственной услуги;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фамилия, имя, отчество (последнее – при наличии) заявителя;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телефон и электронная почта заявителя;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дата решения об отказе в предоставлении государственной услуги;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решения об отказе в предоставлении государственной услуги;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дата запроса;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запроса;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 для отказа в предоставлении государственной услуги в соответствии с пунктом 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настоящего Регламента;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должность сотрудника органа, уполномоченного на принятие решения;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фамилия, имя, отчество (последнее – при наличии) сотрудника органа, уполномоченного на принятие решения;</w:t>
      </w:r>
      <w:r/>
    </w:p>
    <w:p>
      <w:pPr>
        <w:ind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электронной подписи.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/>
    </w:p>
    <w:p>
      <w:pPr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в форме электронного документа по адресу электронной почты и (или) в личный кабинет заявителя в федерал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ьной государственной информационной системе «Единый портал государственных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«Портал государственных и муниципальных услуг Республики Татарстан» (http://uslugi.tatarstan.ru/) (далее – Республиканский портал).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в письменной форме лично заявителю либо почтовым отправлением.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2.3.3.Результатом предоставления государственной услуги не является реестровая запись.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 Срок предоставления государственной услуги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2.4.2. Государственная услуга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на Республиканском портале, предоставляется в 15-дневный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сли запрос и документы, необходимые для предоставления государственной услуги, поданы заявителем посредством МФЦ, предоставляется в 15-дневный срок, со дня подачи (поступления) запроса и документов, а также с учетом срока, предусмотренного Регламентом МФЦ.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2.4.4. Направление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2.5.1. Государственная услуга предоставляется на безвозмездной основе.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2.6.2. Очередность для отдельных категорий заявителей не установлена.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 Срок регистрации запроса заявителя о предоставлении государственной услуги.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2.7.2. При направлении запроса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Требования к помещениям, в которых предоставляется государственная услуга.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Требования, которым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лугу, а также 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Едином портале 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требований, которым должны соответствовать такие помещения.</w:t>
      </w:r>
      <w:r/>
    </w:p>
    <w:p>
      <w:pPr>
        <w:ind w:firstLine="709"/>
        <w:jc w:val="both"/>
        <w:spacing w:after="0" w:line="61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2.8.2. В соответствии с </w:t>
      </w:r>
      <w:hyperlink r:id="rId9" w:tooltip="https://internet.garant.ru/#/document/10164504/entry/0" w:anchor="/document/10164504/entry/0" w:history="1">
        <w:r>
          <w:rPr>
            <w:rStyle w:val="843"/>
            <w:rFonts w:ascii="Times New Roman" w:hAnsi="Times New Roman" w:eastAsia="Times New Roman" w:cs="Times New Roman"/>
            <w:color w:val="000000"/>
            <w:sz w:val="28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Российской Федерации о социальной защите инвалидов при предоставлении государственной услуги обеспечивается: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беспрепятственного входа в помещения и выхода из них;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допуск сурдопереводчика и тифлосурдопереводчика;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0" w:tooltip="https://internet.garant.ru/#/document/71145140/entry/0" w:anchor="/document/71145140/entry/0" w:history="1">
        <w:r>
          <w:rPr>
            <w:rStyle w:val="843"/>
            <w:rFonts w:ascii="Times New Roman" w:hAnsi="Times New Roman" w:eastAsia="Times New Roman" w:cs="Times New Roman"/>
            <w:color w:val="000000"/>
            <w:sz w:val="28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Министерства труда и социальной защиты Росси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йской Федерации от 22 июня 2015г.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386н «Об утверждении фермы документа, подтверждающего специальное обучение собаки-проводника, и порядка его выдачи»;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/>
    </w:p>
    <w:p>
      <w:pPr>
        <w:ind w:firstLine="709"/>
        <w:jc w:val="both"/>
        <w:spacing w:after="0" w:line="61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енной услуги, которые указаны в </w:t>
      </w:r>
      <w:hyperlink r:id="rId11" w:tooltip="https://internet.garant.ru/#/document/73991658/entry/121221" w:anchor="/document/73991658/entry/121221" w:history="1">
        <w:r>
          <w:rPr>
            <w:rStyle w:val="843"/>
            <w:rFonts w:ascii="Times New Roman" w:hAnsi="Times New Roman" w:eastAsia="Times New Roman" w:cs="Times New Roman"/>
            <w:color w:val="000000"/>
            <w:sz w:val="28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 Показатели доступности и качества государственной услуги.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2.9.1. Показателями доступности предоставления государственной услуги являются: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технической возможности), Республиканском портале;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2.9.2. Показателями качества предоставления государственной услуги являются: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соблюдение сроков приема и рассмотрения документов;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соблюдение срока получения результата государственной услуги;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отсутствие обоснованных жалоб на нарушения Регламента, совершенные работниками органа опеки и попечительства;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количество взаимодействий заявителя с должностными лицами (без учета консультаций):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один раз в случае необходимости получения результата предоставления государственной услуги в орган опеки и попечительства или МФЦ в форме экземпляра электронного документа на бумажном носителе.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Доступ к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подать запрос, необходимое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получить сведения о ходе предоставления государственной услуги;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получить информацию о результате предоставления государственной услуги.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 обеспечения возможности подачи 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элек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тронная подпись) заявителю необходимо пройти процедуру регистрации в ЕСИА.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esia.gosuslugi.ru/). 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прохождения процедуры регистрации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уя простую электронную подпись. После авторизации в личном кабинете на Едином портале 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 Иные требования к предоставлению государственной услуги, в том числе: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В целях предоставления государственной услуги орган опеки и попечительства взаимодействует с Министерством образования и науки Республики Татарстан.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2.10.2. Государственная услуга может быть осуществлена через МФЦ.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через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Возможность принятия МФЦ решения об отказе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приеме запроса и документов 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(или) информации, необходимых для предоставления государственной услуги, не предусмотрена.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2.10.3. Предоставление услуг, которые являются необходимыми и обязательными для предоставления государственной услуги, не требуется.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2.10.4. При предоставлении государственной услуги используются: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Единая государственная информационная система социального обеспечения;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автоматизированная информационная система «Опека и попечительство».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 Особенности предоставления государственной услуги в многофункциональных центрах.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Заявителю (представителю заявителя) предоставляется записи на любые свободные для приема дату и время в пределах установленного в МФЦ графика приема.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фамилию, имя, отчество (при наличии);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электронной почты (по желанию);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желаемую дату и время приема.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 любое время вправе отказаться от предварительной записи.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 Особенности предоставления государственной услуги в электронной форме.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2.10.6.1. При предоставлении государственной услуги в электронной форме заявитель вправе: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части 1 стат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ьи 16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Единого портала ((при наличии технической возможности), Республиканского портала;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осуществить оценку качества предоставления государственной услуги;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получить результат предоставления государственной услуги в форме электронного документа;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2.10.6.3. При формировании запроса обеспечивается: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печати на бумажном носителе копии электронной формы заявления;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ЕСИА, и сведений,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возможность вернуться на любой из этапов заполнения электронной формы заявления без потери ранее введенной информации;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возможность доступа заявителя к ранее поданным им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течение не менее одного года, а также частично сформированным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апросам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- в течение не менее трех месяцев.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2.10.7.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2.10.8. Перечень информационных систем, испо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2.10.9.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2.10.10.возможность (невозм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 Исчерпывающий перечень документов, необходимых для предоставления государственной услуги.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2.11.1.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получения государственной услуги заявитель предоставляет следующие документы: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запрос: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форме документа на бумажном носителе 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№№1-3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 настоящему Регламенту);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электронной форме (заполняется посредством внесения соответствующих сведений в интерактивную форму), подп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исанное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Бланк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попечительства.</w:t>
      </w:r>
      <w:r/>
    </w:p>
    <w:p>
      <w:pPr>
        <w:ind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копия паспорта заявителя (предоставляется в случае личного обращения заявителя).При обращении посредством Республиканского портала сведения из документа, удостоверяющего личность, проверяются при подтверждении учетной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записи в федеральной государственной информационной систем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8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копия свидетельства о рождении, выданного компетентными органами иностранного государства, его нотариально удостоверенный перевод на русский язык;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8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8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копия свидетельства об установлении отцовства, выданное компетентными органами иностранного государства, и его нотариально удостоверенный перевод на русский язык (при наличии);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8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копия свидетельства об усыновлении, выданного органами записи актов гражданского состояния или консульскими учреждениями Российской Федерации (если заявление подается в отношении усыновленного несовершеннолетнего);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8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8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справка кредитной организации о предварит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ельном одобрении кредита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содержащая информацию о включении в состав собственников несовершеннолетнего гражданина, сумме и сроках кредитования;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8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договор купли-продажи (проект) либо протокол участия, выбора и передачи жилого помещения в собственность;</w:t>
      </w:r>
      <w:r/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8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Договор ипотеки.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8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 участия, выбора и передачи будущей квартиры в собственность.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8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Кредитный договор.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8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Сертификат на материнский (семейный) капитал и справка об индексации (при необходимости привлечения средств материнского капитала).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8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8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согласие на обработку пе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рсональных данных 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 настоящему Регламенту), согласие на обработку персональных данных, разрешённых дл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 распространения (приложение 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8 к настоящему Регламенту)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(представляются лицом, не являющимся заявителем, в случае, если для предоставления государственной услуги необходима обработка персональных данных лица, не являющегося заявителем, и в соответствии с Федеральным законом от 27 июля 2006 года № 152-ФЗ «О перс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ональных данных» обработка таких персональных данных может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случае, если один из родителей заявителя лишен или ограничен в родительских правах, либо признан недееспособным или безвестно отсутствующим, либо умер или считается умершим, иной родитель заявителя представляет документ,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удостоверяющий личность (при личном обращении в орган опеки и попечительства) и заявление (согласие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по форме приложения №1 к настоящему Регламенту единолично. В случаях, когда один из родителей несовершеннолетнего признан безвестно отсутствующим, заявитель дополнительно представляет решение суда о признании безвестно отсутствующим указанного родителя.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Требование предоставления других документов, сведений в качестве основания для предоставления государственной услуги не допускается.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имеет право по своему усмотрению представлять другие документы, сведения.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через Единый портал (при наличии технической возможности), Республиканский портал в электронной форме.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подаче документов, предусмотренных пунктом 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документа, удостоверяющего полномочия представителя заявителя (за исключением законных представителей физических лиц) посредством Единого портала (при наличии технической возможности), Республиканского портала, заявитель представляет электронные образы до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лично (лицом, действующим от имени заявителя, на основании доверенности);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почтовым отправлением с уведомлением о вручении;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 адресу электронной почты органа опеки и попечительства. 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рождении ребенка – Федеральная налоговая служба (далее - ФНС), Единый государственный реестр записей актов гражданского состояния (далее - ЕГР ЗАГС);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заключении (расторжении) брака – ФНС, ЕГР ЗАГС;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установлении отцовства – ЕГР ЗАГС;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установлении опеки над ребенком (решение органа опеки и попечительства) – автоматизированная информационная система «Опека и попечительство»;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сведения, подтверждающие полномочия представителя заявителя – Федеральная нотариальная палата, Единая информационная система нотариата;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регистрационном учете по месту жительства и месту пребывания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справка о том, что место нахождения разыскиваемого родителя не установлено – Министерство внутренних дел Российской Федерации, электронный сервис «Сервисный концентратор МВД России»;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нахождении ребенка на полном государственном обеспечении –автоматизированная информационная система «Опека и попечительство»;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изменении фамилии, имени или отчества для лиц, изменивших фамилию, имя или отчество – ЕГР ЗАГС;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лишении родительских прав – Министерство просвещения Российской Федерации, автоматизированная информационная система «Опека и попечительство»;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ограничении в родительских правах – Министерство просвещения Российской Федерации, автоматизированная информационная система «Опека и попечительство»;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отобрании ребенка при непосредственной угрозе его жизни или здоровью – автоматизированная информационная система «Опека и попечительство»;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праве собственности на жилое помещение, права на которое зарегистрированы в Едином государственном реестре недвижимости из Федеральной службы государственной регистрации, кадастра и картографии;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случае, если один из родителей несовершеннолетнего лишен или ограничен в родительских правах, либо признан недееспособным, либо умер или считается умершим, дополнительно запрашиваются: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лишении (ограничении) родительских прав родителя (при наличии указанных обстоятельств) – автоматизированная информационная система «Опека и попечительство»;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признании недееспособным родителя (при наличии указанных обстоятельств) – автоматизированная информационная система «Опека и попечительство»;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смерти родителя заявителя (при наличии указанных обстоятельств) – ФНС, ЕГР ЗАГС.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Непредставление заявителем документов, сведений, предусмотренных пунктом 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настоящего Регламента, не является основанием для отказа заявителю в предоставлении государственной услуги. 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отсутствие документов, указанных в пункте 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.1 настоящего Регламента;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некорректное заполнение обязательных полей в форме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 предоставлении услуги на Республиканском портале (недостоверное, неправильное либо неполное заполнение);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представленные документы или сведения утратили силу на момент обращения за услугой.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в соответствии с формо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й, установленной 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приложении 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 настоящему Регламенту, подписывается уполномоченным должностным лицом органа опеки и попечительства и направляется заявителю указанным в заявление способом. 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2.12.3. Запрещается отказывать в приеме заявления и иных документов, необходимых для предоставления государственной услуги, в случае, если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документы, необходимые для предоставления государственно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услуги, поданы в соответствии с информацией о сроках и порядке предоставления государственной услуги, опубликованной на Республиканском портале, в государственной информационной системе «Реестр государственных и муниципальных услуг Республики Татарстан».</w:t>
      </w:r>
      <w:r/>
    </w:p>
    <w:p>
      <w:pPr>
        <w:ind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2.12.4. Основания для приостановления государственной услуги отсутствуют.</w:t>
      </w:r>
      <w:r/>
    </w:p>
    <w:p>
      <w:pPr>
        <w:ind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2.12.5. Основания для отказа в предоставлении государственной услуги: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заявитель не соответствует категории лиц, имеющих право на предоставление услуги, предусмотренным пунктом 1.2 настоящего Регламента;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обнаружение недостоверных сведений, содержащихся в представленных документах;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62"/>
        <w:numPr>
          <w:ilvl w:val="0"/>
          <w:numId w:val="5"/>
        </w:num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Состав, последовательность и сроки выполнения административных процедур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 Перечень осуществляемых при предоставлении государственной услуги административных процедур: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прием и регистрация запроса и документов, необходимых для предоставления государственной услуги;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выдача Заявителю результата предоставления государственной услуги;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исправление технической ошибки.</w:t>
      </w:r>
      <w:r/>
    </w:p>
    <w:p>
      <w:pPr>
        <w:ind w:firstLine="709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/>
    </w:p>
    <w:p>
      <w:pPr>
        <w:ind w:firstLine="709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Отдела, МФЦ осуществляет профилирование заявителя на основе анкетирования и 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соответствии с Идентификатором категорий (признаков) заявителя, приведенном в Таблице 1 приложения № 11 к настоящему Регламенту, определяет категорию заявителя и необходимый для предоставления государственной услуги перечень документов и (или) информации.</w:t>
      </w:r>
      <w:r/>
    </w:p>
    <w:p>
      <w:pPr>
        <w:ind w:firstLine="709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/>
    </w:p>
    <w:p>
      <w:pPr>
        <w:ind w:firstLine="709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приведенном в Таблице 2 приложения №11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(далее – консультирование заявителя).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3.1.3. Исправление допущенных ошибок (описки, опечатки, грамматической ошибки) в выданной документации.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 Консультирование заявителя, оказание помощи заявителю, в том числе в части оформления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необходимой для предоставления государственной услуги (далее – консультирование заявителя).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3.2.1.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Должностным лицом (работником), ответственным за выполнение административной процедуры, является: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заявителя в МФЦ – работник МФЦ;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заявителя в орган опеки и попечительства – уполномоченное должностное лицо органа опеки и попечительства.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3.2.2.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Консультирование заявителя выполняются в день обращения заявителя.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3.2.3. Заявитель вправе обратиться в орган опеки и попечительства по телефону и электронной почте, а также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олучить консультацию на Республиканском портале, сайте органа опеки и попечительства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Предоставление государственной услуги по выдаче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предварительного разрешения 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 Принятие и рассмотрение заявления и комплекта документов, представленных заявителем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3.3.1.1. Заявитель может подать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лично, через доверенное лицо, по почте, электронной почте, в орган опеки и попечительства, через Республиканский портал, МФЦ.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3.3.1.2. Прием документов для предоставления государственной услуги через МФЦ или удаленное рабочее место МФЦ.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.1 настоящего Регламента.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обращения заявителя (представителя заявителя) с запросом.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Результат: готовое к отправке заявление и документы.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Работник МФЦ направляет заявление и доку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менты, принятые от заявителя в орган опеки и попечительства в электронной форме (в составе электронных дел) в течение сроков, предусмотренных локальным актом МФЦ, но не позднее одного рабочего дня со дня обращения заявителя в структурное подразделение МФЦ.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заявление и документы (электронное дело), направленные в орган опеки и попечительства, посредством системы электронного взаимодействия.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3.3.1.3. Прием документов для предоставления государственной услуги в электронной форме через Республиканский портал.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для подачи заявления в электронной форме выполняет следующие действия: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выполняет авторизацию;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открывает форму электронного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заполняет форму электронного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включающую сведения, необходимые и обязательные для предоставления государственной услуги;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прикрепляет документы в электронной форме или электронные образы докумен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к форме электронного запроса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(при необходимости);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подтверждает достоверность сообщенных сведений (устанавливает соответствующую отметку в форме электронного заявления);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отправляет заполненное электронное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(нажимает соответствующую кнопку в форме электронного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электронн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подписывается в соответствии с требованиями Федерального закона № 63-ФЗ и Федерального закона № 210-ФЗ;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получает уведомление об отправке электронного заявления.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3.3.1.4. Рассмотрение комплекта документов органом опеки и попечительства.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Основанием начала выполнения административной процедуры является поступление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 иных документов, необходимых для предоставления государственной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прием документов, в случае обращения заявителя с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орган опеки и попечительства: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определяет предмет обращения;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устанавливает личность заявителя;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проводит проверку полномочий лица, подающего документы;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проводит проверку соответствия документов требованиям, указанным в пункте 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Регламента, проверку соответствия представленных документов установленным требованиям (надлежащее оформление копий документов,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отсутствие в документах подчисток, приписок, зачеркнутых слов и иных не оговоренных исправлений);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заполняет электронную форму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автоматизированной информационной системе, предназначенной для оказания государственных и муниципальных услуг;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предоставлении документов, указанных в пункте 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Регламента на бумажном носителе, осуществляет сканирование представленных документов;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распечатывает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передает заявителю на проверку и подписание;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подписания сканирует подписанн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возвращает подписанн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 оригиналы бумажных документов заявителю.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наличия оснований для отказа в приеме документов должн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остное лицо, ответственное за прием документов, оформляется в соответствии с формой, установленной в приложении № 5 к настоящему Регламенту, подписывается уполномоченным должностным лицом органа опеки и попечительства и направляется заявителю указанным в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апросе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способом.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прием документов, после поступления документов на рассмотрение: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изучает поступившие электронные дела, в том числе приложенные заявителем документы в электронной форме и электронные образы документов;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проверяет комплектность, читаемость электронных образов документов;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оснований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предусмотренных пунктом 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.1 Регламента, подготавливает проект решения об отказе в приеме документов, необходимых для предоставления государственной услуги.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 решения об отказе в приеме документов, необходимых для предоставления государственной услуги, с указанием причин отказа направляется на согласование в установленном порядке посредством системы электронного документооборота.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процедур, указанных в настоящем подпункте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поступления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рассмотрение.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принятый на рассмотрение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 комплект документов или проект решения об отказе в приеме документов, необходимых для предоставления государственной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 Формирование и направление межведомственных запросов в органы (организации), участвующие в предоставлении государственной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Основанием для направления запроса является зарегистрированн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ый запрос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заявителя.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3.3.2.1. Должностное лицо, ответственное за направление межведомствен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настоящего Регламента.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подпунктом, выполняются в день принятия заявления и комплекта документов на рассмотрение.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направленные в уполномоченные органы запросы.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запрашиваемых документов, необходимых для предоставления государственной услуги: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рождении ребенка. Запрос направляется в ФНС, ЕГР ЗАГС;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заключении (расторжении) брака.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направляется в ФНС, ЕГР ЗАГС;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установлении отцовства – Запрос направляется в ФНС, ЕГР ЗАГС;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установлении опеки над ребенком из решения органа опеки и попечительства. Запрос направляется в автоматизированную информационную систему «Опека и попечительство»;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сведения, подтверждающие полномочия представителя заявителя.</w:t>
      </w: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направляется в Федеральную нотариальную палату, Единую информационную систему нотариата;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регистрационном учет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 по месту жительства и месту пребывания в том числе справка о том, что место нахождения разыскиваемого родителя не установлено. Запрос направляется в Министерство внутренних дел Российской Федерации, электронный сервис «Сервисный концентратор МВД России»;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нахождении ребенка на полном государственном обеспечении. Запрос направляется в автоматизированную информационную систему «Опека и попечительство»;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изменении фамилии, имени или отчества для лиц, изменивших фамилию, имя или отчество. Запрос направляется в ФНС, ЕГР ЗАГС;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лишении (ограничении) родительских прав (при наличии указанных обстоятельств). Запрос направляется в автоматизированную информационную систему «Опека и попечительство»;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отобрании ребенка при непосредственной угрозе его жизни или здоровью. Запрос направляется в автоматизированную информационную систему «Опека и попечительство»;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праве собственности на жилое помещение, права на которое зарегистрированы в Едином государственном реестре недвижимости. Запрос направляется в Федеральную службу государственной регистрации, кадастра и картографии;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признании недееспособным родителя (при наличии указанных обстоятельств). Запрос направляется в автоматизированную информационную систему «Опека и попечительство»;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смерти родителя заявителя (при наличии указанных обстоятельств). Запрос направляется в ФНС, ЕГР ЗАГС.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Межведомственный информационный запрос направляется в указанные органы с целью предоставления государственной услуги заявителю.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регистрации заявления и приложенных к заявлению документов.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3.3.2.3. По межведомственным запросам документы (их копии или сведения, содержащиеся в них), предусмотренные пунктом 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Регламента, предоставляются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 г. № 963 «Об утверждении Правил межведомственного информационного взаимодействия при предостав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3.3.2.4. Межведомственное информационное взаимодействие может осуществляться на бумажном носителе: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при необходимости 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едставления оригиналов документов на бумажном носителе при направлении межведомственного запроса. 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Регламента, предоставляются органами, в распоряжении которых находятся эти документы.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подготовки и направления ответа на межведомственные запросы в соответствии с час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тью 3 статьи 7² Федерального закона № 210-ФЗ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запроса. 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  <w:r/>
    </w:p>
    <w:p>
      <w:pPr>
        <w:ind w:firstLine="709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заявителя.»;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3.3.2.5. Исполнение процедур, указанных в подпункте 3.3.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2.1,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 Подготовка результата государственной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3.3.3.1. Должностное лицо, ответственное за исполнение процедуры на основании поступивших документов и (или) информации, необходимых для предоставления государственной услуги: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пунктом 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настоящего Регламента;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подготавливает проект решения о выдаче разрешения или проект решения об отказе в выдаче разрешения с указанием причин отказа;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равляет проект решения о выдаче разрешения с приложением оформленного разрешения или проект решения об отказе в выдаче разрешения и проект письма об отказе в выдаче разрешения на подпись руководителю орган опеки и попечительства (лицу, им уполномоченному).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осуществляются в течение восьми календарных дней с момента окончания предыдущей процедуры.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процедуры: проект результата государственной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3.3.3.2. Согласование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осуществляется руководителем органа опеки и попечительства.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Подготовленные проекты результатов предоставления государственной услуги имеющи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 замечания, возвращаются на доработку лицу, ответственному за подготовку результата предоставления государственной услуги. После устранения замечаний проекты документов результатов предоставления государственной услуги повторно передаются на согласование.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согласование руководителем органа опеки и попечительства проектов результато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предоставления государственной услуги или возвращение руководителем органа опеки и попечительства проектов результатов предоставления государственной услуги на доработку лицу, ответственному за подготовку результата предоставления государственной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3.3.3.3. Согласованные проекты результатов предоставления государственной услуги направля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ются лицом, ответственным за подготовку результата предоставления государственной услуги на подписание проектов документов руководителю (лицу, 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льтатами выполнения процедур являются: подписанное руководителем (лицом, исполняющим обязанности) Исполнительного комитета муниципального района (городского округа) Республики Татарстан решение о выдаче разрешения или решение об отказе в выдаче разрешения.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3.3.3.4. Исполнение процедур, указ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анных в пунктах 3.3.3.1, 3.3.3.2,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 Выдача (направление) заявителю результата государственной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3.3.4.1. Регистрация решения по государственной услуге и извещение заявителя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Основанием начала выполнения процедуры является получение должностным лицом, ответственным за выполнение процедуры, документа, подтверждающего предоставление (отказ в предоставлении) государственной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Должностным лицом, ответственным за выполнение административной процедуры, является сотрудник (далее - должностное лицо, ответственное за выдачу (направление) документов).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выдачу (направление) документов: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извещает заявителя (его представителя) через Республиканский портал о результате предоставления государственной услуги и о возможности получения результата предоставления государственной услуги в МФЦ, в органе опеки и попечительства.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3.3.4.2. При обращении заявителя за результатом государственной услуги в МФЦ работник МФЦ выдает заявителю результат государст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фиксация факта выдачи результата предоставления государственной услуги в государственн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ой информационной системе Республики Татарстан «Автоматизированная информационная система многофункциональных центров предоставления государственных и муниципальных услуг», результат предоставления государственной услуги, выданный (направленный) заявителю.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3.3.4.3.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яющегося результатом предоставления государственной услуги, подписанный усиленной квалифицированной электронной подписью руководителем (лицом, 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подписания результата государственной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.4.4. При обращении заявителя за результатом государственной услуги в орган опеки и попечительства, должностное лицо, ответственное за выдачу (направление) документов, выдает (направляет) заявителю результат государственной услуги. По требованию заявителя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государственной услуги вручается заявителю в день прибытия заявителя в соответствии с Правилами внутреннего трудового распорядка органа опеки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 попечительства. Результат государственной услуги направляется заявителю в день подписания результата государственной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Результатом выполнения административных процедур являются: фиксация факта выдачи (направления) результата предоставле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ния государственной услуги в автоматизированной информационной системе, предназначенной для оказания государственных и муниципальных услуг, выдача результата предоставления государственной услуги (в том числе отказ в предоставлении государственной услуги).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 Исправление допущенных ошибок (описки, опечатки, грамматической ошибки) в выданной документации (далее - исправление технической ошибки).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об исправлении технической ошибки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(приложение № 3 настоящего Регламента);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документы, имеющие юридическую силу, свидетельствующие о наличии технической ошибки.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об исправлении технической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3.4.2. Должностное лицо, ответственное за прием документов, осуществляет прием заявления об исправлении технической ошибки, регистрирует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 приложенными документами и передает их должностному лицу, ответственному за обработку документов.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выполняются в течение двух рабочих дней с даты регистрации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принятое и зарегистрированн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направленное на рассмотрение должностному лицу, ответственному за обработку документов.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цедуры, предусмотренные пунктами 3.3.3.2. и 3.3.3.3.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 опеки и попечительства оригинала документа, в котором содержится техническая ошибка.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течение трех рабочих дней после обнаружения технической ошибки или получения от любого заинтересованного лица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 допущенной ошибке.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4.Cпособы информирования заявителя об изменении статуса рассмотрения запроса о предоставлении государственной услуги.</w:t>
      </w:r>
      <w:r/>
    </w:p>
    <w:p>
      <w:pPr>
        <w:ind w:firstLine="709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возможности) и/или на Республиканском портале государственных и муниципальных услуг Республики Татарстан;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направление уведомлений на адрес электронной почты заявителя, указанный при подаче запроса;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исправлении технических ошибок по заявлению заявителя.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4.3. Содержание уведомления, направляемого заявителю, включает: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уникальный идентификационный номер запроса (регистрационный номер);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актуальный статус рассмотрения запроса;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дату изменения статуса;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краткое описание предпринятых действий или необходимой обратной связи (при необходимости);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способ и место получения результата услуги (при наступлении соответствующего этапа).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4.4. Периодичность информирования заявителя: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каждом изменении статуса запроса;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лично в орган, предоставляющий государственную услугу, или в МФЦ;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через личный кабинет на Едином портале (при наличии технической возможности);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посредством обращения по телефону, электронной почте, другим официально опубликованным каналам связи органа, предоставляющего услугу;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письменного обращения.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(при наличии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 Республиканский портал Республики Татарстан).</w:t>
      </w:r>
      <w:r/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color w:val="000000"/>
          <w:sz w:val="24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1</w:t>
      </w:r>
      <w:r/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 форма запроса, </w:t>
      </w:r>
      <w:r/>
    </w:p>
    <w:p>
      <w:pPr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подаваемого законным представителем</w:t>
      </w:r>
      <w:r/>
    </w:p>
    <w:p>
      <w:pPr>
        <w:ind w:left="504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5998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998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Запрос</w:t>
      </w:r>
      <w:r/>
    </w:p>
    <w:p>
      <w:pPr>
        <w:ind w:left="5998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right="-204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Я,__________________________________________________________________,</w:t>
      </w:r>
      <w:r/>
    </w:p>
    <w:p>
      <w:pPr>
        <w:ind w:right="-204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(Ф.И.О. –последнее при наличии)</w:t>
      </w:r>
      <w:r/>
    </w:p>
    <w:p>
      <w:pPr>
        <w:ind w:right="-204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действующий(-ая) в интересах несовершеннолетнего(них):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 _____________________________________________________________________________________</w:t>
      </w:r>
      <w:r/>
    </w:p>
    <w:p>
      <w:pPr>
        <w:ind w:right="-204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(Ф.И.О. –последнее при наличии, дата рождения)</w:t>
      </w:r>
      <w:r/>
    </w:p>
    <w:p>
      <w:pPr>
        <w:ind w:right="-204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проживающего(их) по адресу: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______________________________________________________,</w:t>
      </w:r>
      <w:r/>
    </w:p>
    <w:p>
      <w:pPr>
        <w:pStyle w:val="866"/>
        <w:ind w:firstLine="4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прошу дать предварительное разрешение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приобретение жилья с использованием кредитных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енежных средств и передаче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под залог (ипотеку) с участием несовершеннолетних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2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направить результат предоставления государственной услуги следующим способом:</w:t>
      </w:r>
      <w:r/>
    </w:p>
    <w:p>
      <w:pPr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 номеру телефона____________________</w:t>
      </w:r>
      <w:r/>
    </w:p>
    <w:p>
      <w:pPr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/>
    </w:p>
    <w:p>
      <w:pPr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почте_________________</w:t>
      </w:r>
      <w:r/>
    </w:p>
    <w:p>
      <w:pPr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подписанной (заверенной) в соответствии с требованиями Федерального закона № 63-ФЗ, через Республиканский портал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Единый портал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технической возможности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</w:t>
      </w:r>
      <w:r/>
    </w:p>
    <w:p>
      <w:pPr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через МФЦ</w:t>
      </w:r>
      <w:r/>
    </w:p>
    <w:p>
      <w:pPr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_____________ 20___ г. __________________ ____________________</w:t>
      </w:r>
      <w:r/>
    </w:p>
    <w:p>
      <w:pPr>
        <w:ind w:left="3838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заявителя) (расшифровка подписи)</w:t>
      </w:r>
      <w:r/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4956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2</w:t>
      </w:r>
      <w:r/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522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522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Рекомендуемая форма запроса, подаваемого несовершеннолетним, достигшим 14 лет</w:t>
      </w:r>
      <w:r/>
    </w:p>
    <w:p>
      <w:pPr>
        <w:ind w:left="504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Запрос</w:t>
      </w:r>
      <w:r/>
    </w:p>
    <w:p>
      <w:p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right="-204"/>
        <w:jc w:val="both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6282f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________________________________________________________________________________,</w:t>
      </w:r>
      <w:r/>
    </w:p>
    <w:p>
      <w:pPr>
        <w:ind w:right="-204"/>
        <w:jc w:val="center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(Ф.И.О.-последнее при наличии)</w:t>
      </w:r>
      <w:r>
        <w:rPr>
          <w:rFonts w:ascii="Times New Roman" w:hAnsi="Times New Roman" w:eastAsia="Times New Roman" w:cs="Times New Roman"/>
          <w:color w:val="26282f"/>
          <w:sz w:val="28"/>
        </w:rPr>
        <w:t xml:space="preserve"> 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проживающий (ая) по адресу_______________________________________________</w:t>
      </w:r>
      <w:r/>
    </w:p>
    <w:p>
      <w:pPr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line="65" w:lineRule="atLeast"/>
        <w:rPr>
          <w:rFonts w:ascii="Times New Roman" w:hAnsi="Times New Roman" w:cs="Times New Roman"/>
          <w:b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дать предварительное разрешение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b/>
          <w:color w:val="000000"/>
          <w:sz w:val="28"/>
        </w:rPr>
      </w:r>
    </w:p>
    <w:p>
      <w:pPr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Согласие родителя (законного представителя) ________________________________</w:t>
      </w:r>
      <w:r/>
    </w:p>
    <w:p>
      <w:pPr>
        <w:ind w:right="-204"/>
        <w:jc w:val="center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(Ф.И.О.-последнее при наличии)</w:t>
      </w:r>
      <w:r>
        <w:rPr>
          <w:rFonts w:ascii="Times New Roman" w:hAnsi="Times New Roman" w:eastAsia="Times New Roman" w:cs="Times New Roman"/>
          <w:color w:val="26282f"/>
          <w:sz w:val="28"/>
        </w:rPr>
        <w:t xml:space="preserve"> </w:t>
      </w:r>
      <w:r/>
    </w:p>
    <w:p>
      <w:pPr>
        <w:ind w:right="-204"/>
        <w:jc w:val="both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6282f"/>
          <w:sz w:val="28"/>
        </w:rPr>
        <w:t xml:space="preserve">__________________ имеется.</w:t>
      </w:r>
      <w:r/>
    </w:p>
    <w:p>
      <w:pPr>
        <w:ind w:right="-204"/>
        <w:jc w:val="both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right="-204"/>
        <w:jc w:val="both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6282f"/>
          <w:sz w:val="28"/>
        </w:rPr>
        <w:t xml:space="preserve">______________20___года ____________________________________</w:t>
      </w:r>
      <w:r/>
    </w:p>
    <w:p>
      <w:pPr>
        <w:ind w:right="-204"/>
        <w:jc w:val="both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6282f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26282f"/>
          <w:sz w:val="28"/>
        </w:rPr>
        <w:t xml:space="preserve">(подпись/ расшифровка подписи)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направить результат предоставления государственной услуги следующим способом: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 номеру телефона____________________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почте_________________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подписанной (заверенной) в соответствии с требованиями Федерального закона № 63-ФЗ, через Республиканский портал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Единый портал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через МФЦ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_____________ 20___ г. ___________________ __________________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заявителя)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(расшифровка подписи) 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 20___ г. ___________________________ __________________ 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законного представителя)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                        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(расшифровка подписи)</w:t>
      </w:r>
      <w:r/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4956" w:firstLine="708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 форма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Запрос 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 исправлении технической ошибки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Прошу исправить техническую ошибку_____________________________________, допущенную в решении о выдаче (об отказе в вы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даче) предварительного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разрешения на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от _________ № 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58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дата решения номер решения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Согласен(на) на получение информации об исправлении технической ошибки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6"/>
          <w:szCs w:val="26"/>
        </w:rPr>
        <w:t xml:space="preserve">(письменно, по телефону, смс-сообщением, электронной почтой)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«___» _____________ 20___ г.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 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заявителя) (расшифровка подписи)</w:t>
      </w:r>
      <w:r/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04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left="5244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Предварительное разрешение </w:t>
      </w:r>
      <w:r/>
    </w:p>
    <w:p>
      <w:pPr>
        <w:jc w:val="center"/>
        <w:spacing w:after="0" w:line="57" w:lineRule="atLeast"/>
        <w:rPr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предварительного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244" w:firstLine="720"/>
        <w:jc w:val="both"/>
        <w:spacing w:after="0" w:line="57" w:lineRule="atLeast"/>
        <w:rPr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____________________________________________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04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Кому_______________________ </w:t>
      </w:r>
      <w:r/>
    </w:p>
    <w:p>
      <w:pPr>
        <w:ind w:left="504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Контактные данные______________ </w:t>
      </w:r>
      <w:r/>
    </w:p>
    <w:p>
      <w:pPr>
        <w:ind w:left="432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от___________20 №___________ 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результатам рассмотрения заявления ____________________________________________________________________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jc w:val="both"/>
        <w:spacing w:before="102" w:after="102" w:line="57" w:lineRule="atLeast"/>
        <w:rPr>
          <w:rFonts w:ascii="Times New Roman" w:hAnsi="Times New Roman" w:eastAsia="Times New Roman" w:cs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от______________№______________ и приложенных к нему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от_________№_____ предоставить государственную услугу по выдаче предварительного разрешения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_________(дата решения)</w:t>
      </w:r>
      <w:r/>
    </w:p>
    <w:p>
      <w:pPr>
        <w:ind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(должность сотрудника органа, уполномоченного на принятие решения)</w:t>
      </w:r>
      <w:r/>
    </w:p>
    <w:p>
      <w:pPr>
        <w:ind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(последнее – при наличии) сотрудника органа, уполномоченного на принятие решения</w:t>
      </w:r>
      <w:r/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№5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04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Решение об отказе в приеме документов, необходимых для предоставления государственной услуги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</w:t>
      </w:r>
      <w:r/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данные______________</w:t>
      </w:r>
      <w:r/>
    </w:p>
    <w:p>
      <w:pPr>
        <w:ind w:left="5811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от___________20 №___________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</w:t>
      </w:r>
      <w:r/>
    </w:p>
    <w:p>
      <w:p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от______________№____________________________№______________ и приложенных к нему документов, на осно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вании Гражданского кодекса Российской Федерации, Семейного кодекса Российской Федерации, Семейного кодекса Республики Татарстан принято решение от_________№_____ отказать в приеме документов, необходимых для предоставления услуги, по следующим основаниям: 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отсутствие документов, указанных в пункте 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.1 настоящего Регламента;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некорректное заполнение обязательных полей в форме заявления о предоставлении услуги на Республиканском портале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Едином портале 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(недостоверное, неправильное либо неполное заполнение);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представленные документы или сведения утратили силу на момент обращения за услугой.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</w:t>
      </w:r>
      <w:r/>
    </w:p>
    <w:p>
      <w:pPr>
        <w:ind w:left="238" w:firstLine="48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(дата решения)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(должность сотрудника органа, уполномоченного на принятие решения)</w:t>
      </w:r>
      <w:r/>
    </w:p>
    <w:p>
      <w:pPr>
        <w:ind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</w:t>
      </w:r>
      <w:r/>
    </w:p>
    <w:p>
      <w:pPr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hd w:val="nil" w:color="auto"/>
      </w:pPr>
      <w:r>
        <w:br w:type="page" w:clear="all"/>
      </w:r>
      <w:r/>
    </w:p>
    <w:p>
      <w:pPr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522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04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left="5244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Решение об отказе в предоставлении государственной услуги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____________________________________________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425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Кому_________________________</w:t>
      </w:r>
      <w:r/>
    </w:p>
    <w:p>
      <w:pPr>
        <w:ind w:left="527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Контактные данные______________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32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от___________20 №___________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результатам рассмотрения запроса _______________________________________________________________________</w:t>
      </w:r>
      <w:r/>
    </w:p>
    <w:p>
      <w:p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от______________№___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Татарстан, принято решение отказать в государственной услуги, по следующему основанию: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заявитель не соответствует категории лиц, имеющих право на предоставление услуги, предусмотренным пунктом 1.2 настоящего Регламента;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обнаружение недостоверных сведений, содержащихся в представленных документах;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(дата решения)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(должность сотрудника органа, уполномоченного на принятие решения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ФИО (последнее – при наличии) сотрудника органа, уполномоченного на принятие решения</w:t>
      </w:r>
      <w:r/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4944" w:firstLine="720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955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819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br/>
      </w:r>
      <w:r/>
    </w:p>
    <w:p>
      <w:pPr>
        <w:ind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 ______________________________________________________________________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обработку (передачу, предоставление, распространение) персональных данных ______________________________________________________________________,</w:t>
      </w:r>
      <w:r/>
    </w:p>
    <w:p>
      <w:pPr>
        <w:ind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jc w:val="both"/>
        <w:spacing w:before="102" w:after="102" w:line="57" w:lineRule="atLeast"/>
        <w:rPr>
          <w:rFonts w:ascii="Times New Roman" w:hAnsi="Times New Roman" w:eastAsia="Times New Roman" w:cs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целью предоставления государственной услуги по выдаче предварительного разрешения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______________________;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 _____________________________.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85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(ФИО. (последнее – при наличии) (подпись) (дата)</w:t>
      </w:r>
      <w:r/>
    </w:p>
    <w:p>
      <w:pPr>
        <w:ind w:left="85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представителя)</w:t>
      </w:r>
      <w:r/>
    </w:p>
    <w:p>
      <w:pPr>
        <w:ind w:left="85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4944" w:firstLine="720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4819" w:hanging="1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</w:t>
      </w:r>
      <w:r/>
    </w:p>
    <w:p>
      <w:pPr>
        <w:ind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субъекта персональных данных)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</w:t>
      </w:r>
      <w:r/>
    </w:p>
    <w:p>
      <w:pPr>
        <w:jc w:val="both"/>
        <w:spacing w:before="102" w:after="102" w:line="57" w:lineRule="atLeast"/>
        <w:rPr>
          <w:rFonts w:ascii="Times New Roman" w:hAnsi="Times New Roman" w:eastAsia="Times New Roman" w:cs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обработку (передачу, предоставление, распространение) личных персональных данных, с целью предоставления государственной услуги по выдаче предварительного разрешения 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приобретение жилья с использованием кредитных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денежных средств и передаче его под залог (ипотеку) с участием несовершеннолетних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1) персональные данные: ___________________________________________;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2) специальные категории персональных данных: ____________________;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3) биометрические персональные данные: отсутствуют__________________.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1843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1843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№9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firstLine="360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/>
    </w:p>
    <w:p>
      <w:pPr>
        <w:ind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</w:t>
      </w:r>
      <w:r/>
    </w:p>
    <w:p>
      <w:pPr>
        <w:ind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согласие______________________________________ 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 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jc w:val="both"/>
        <w:spacing w:before="102" w:after="102" w:line="57" w:lineRule="atLeast"/>
        <w:rPr>
          <w:rFonts w:ascii="Times New Roman" w:hAnsi="Times New Roman" w:eastAsia="Times New Roman" w:cs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 предварительного разрешения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приобретение жилья с использованием кредитных денежных средств и передаче его под залог (ипотек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у) с участием несовершеннолетних.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______________________________________________________________________;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________________;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данные:__________________________.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данных, для обработки которых родитель (з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 ____________ 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 субъекта персональных данных)</w:t>
      </w:r>
      <w:r/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firstLine="480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</w:t>
      </w:r>
      <w:r/>
    </w:p>
    <w:p>
      <w:pPr>
        <w:ind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субъекта персональных данных)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даю свое согласие ______________________________________________________________________</w:t>
      </w:r>
      <w:r/>
    </w:p>
    <w:p>
      <w:pPr>
        <w:jc w:val="both"/>
        <w:spacing w:before="102" w:after="102" w:line="57" w:lineRule="atLeast"/>
        <w:rPr>
          <w:rFonts w:ascii="Times New Roman" w:hAnsi="Times New Roman" w:eastAsia="Times New Roman" w:cs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на обработку (передачу, предоставления, распространения) личных персональных данных, с целью предоставления государственной услуги по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 выдаче предварительного разрешения 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______________________________________________________________________;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______________________;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 ____________________________.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мационно-телекоммуникационных сетей, либо без передачи полученных персональных данных (заполняется по желанию субъекта персональных данных):_______________________________________________________________________________________ ____________________ _______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субъекта персональных данных) (дата) </w:t>
      </w:r>
      <w:r/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/>
        <w:jc w:val="both"/>
        <w:spacing w:after="0" w:line="57" w:lineRule="atLeast"/>
        <w:rPr>
          <w:rFonts w:ascii="Arial" w:hAnsi="Arial" w:eastAsia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№11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Идентификаторы категорий (признаков) заявителей</w:t>
      </w:r>
      <w:r/>
    </w:p>
    <w:p>
      <w:pPr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p>
      <w:pPr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1</w:t>
      </w:r>
      <w:r/>
    </w:p>
    <w:p>
      <w:pPr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tbl>
      <w:tblPr>
        <w:tblStyle w:val="717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74"/>
        <w:gridCol w:w="4960"/>
        <w:gridCol w:w="448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Отдельные категории (признаки) заявителей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1" w:type="dxa"/>
            <w:vAlign w:val="center"/>
            <w:textDirection w:val="lrTb"/>
            <w:noWrap w:val="false"/>
          </w:tcPr>
          <w:p>
            <w:pPr>
              <w:jc w:val="both"/>
              <w:spacing w:before="102" w:after="102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ыдач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предварительного разрешения на приобретение жилья с использованием кредитных денежных средств и пер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едаче его под залог (ипотеку) 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участием несовершеннолетних.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Физическое лицо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</w:tr>
    </w:tbl>
    <w:p>
      <w:pPr>
        <w:ind w:left="462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2</w:t>
      </w:r>
      <w:r/>
    </w:p>
    <w:p>
      <w:pPr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p>
      <w:pPr>
        <w:ind w:left="1803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Исчерпывающий перечень документов, необходимых для предоставления государственной услуги</w:t>
      </w:r>
      <w:r/>
    </w:p>
    <w:p>
      <w:pPr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tbl>
      <w:tblPr>
        <w:tblStyle w:val="717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74"/>
        <w:gridCol w:w="1993"/>
        <w:gridCol w:w="3054"/>
        <w:gridCol w:w="453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5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Перечень документов, необходимых для предоставления государственной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Способы подачи документов, требования к предоставлению документов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54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Запрос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выдаче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разрешения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жилья с использованием кредитных денежных средств и передаче его под залог (ипотеку) с участием несовершеннолетних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несовершеннолетнего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согласно приложению №1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/>
          </w:p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54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паспорта заявителя или представителя заявителя (предоставляется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личного обращения).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/>
          </w:p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54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свидетельства о рождении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54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язык;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/>
          </w:p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54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свидетельства об установлении отцовства, выданное компетентными органами иностранного государства, и его нотариально удостоверенный перевод на русский язык (при наличии);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/>
          </w:p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54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свидетельства об усыновлении, выданного органами записи актов гражданского состояния или консульскими учреждениями Российской Федерации (если заявление подается в отношении усыновленного несовершеннолетнего)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/>
          </w:p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54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справка кредитной организации о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редварительном одобрении кредит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содержащая информацию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о включении в состав собственников несовершеннолетнего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гражданина, сумме и сроках кредитования;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/>
          </w:p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54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договор купли-продажи (проект) либо протокол участия, выбора и передачи жилого помещения в собственность;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/>
          </w:p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54" w:type="dxa"/>
            <w:textDirection w:val="lrTb"/>
            <w:noWrap w:val="false"/>
          </w:tcPr>
          <w:p>
            <w:pPr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Договор ипотеки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/>
          </w:p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54" w:type="dxa"/>
            <w:textDirection w:val="lrTb"/>
            <w:noWrap w:val="false"/>
          </w:tcPr>
          <w:p>
            <w:pPr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Сертификат на материнский (семейный) капитал и справка об индексации (при необходимости привлечения средств материнского капитала)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/>
          </w:p>
          <w:p>
            <w:pPr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</w:tbl>
    <w:p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</w:rPr>
        <w:br w:type="page" w:clear="all"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spacing w:after="0" w:line="65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244" w:firstLine="278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№12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552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567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/>
    </w:p>
    <w:p>
      <w:pPr>
        <w:ind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717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74"/>
        <w:gridCol w:w="2068"/>
        <w:gridCol w:w="698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отсутствие документов, указанных в пункте 2.11.1 настоящего Регламента;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представление документов, несоответствующих по форме или содержанию требованиям законодательства;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или сведения утратили силу на момент обращения за государственной услугой.</w:t>
            </w:r>
            <w:r/>
          </w:p>
        </w:tc>
      </w:tr>
    </w:tbl>
    <w:p>
      <w:pPr>
        <w:ind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/>
        <w:jc w:val="both"/>
        <w:spacing w:after="0" w:line="57" w:lineRule="atLeast"/>
        <w:rPr>
          <w:rFonts w:ascii="Arial" w:hAnsi="Arial" w:eastAsia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№13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Основания для отказа в предоставлении государственной услуги</w:t>
      </w:r>
      <w:r/>
    </w:p>
    <w:p>
      <w:pPr>
        <w:ind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717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74"/>
        <w:gridCol w:w="2067"/>
        <w:gridCol w:w="698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заявитель не соответствует категории лиц, имеющих право на предоставление услуги, предусмотренным пунктом 1.2 настоящего Регламента;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обнаружение недостоверных сведений, содержащихся в представленных документах;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textDirection w:val="lrTb"/>
            <w:noWrap w:val="false"/>
          </w:tcPr>
          <w:p>
            <w:pPr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</w:t>
            </w:r>
            <w:r/>
          </w:p>
        </w:tc>
      </w:tr>
    </w:tbl>
    <w:p>
      <w:pPr>
        <w:ind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76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справочное)</w:t>
      </w:r>
      <w:r/>
    </w:p>
    <w:p>
      <w:pPr>
        <w:ind w:left="6096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576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jc w:val="center"/>
        <w:spacing w:before="108" w:after="10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 опеки и попечительства исполнительного комитета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района (городского округа)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</w:t>
      </w:r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717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2484"/>
        <w:gridCol w:w="3057"/>
        <w:gridCol w:w="451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7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516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органа опеки и попечительства,</w:t>
            </w:r>
            <w:r/>
          </w:p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специалист</w:t>
            </w:r>
            <w:r/>
          </w:p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органа опеки и попечительства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7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516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Руководитель исполнительного комитета (городского округа) Республики Татарстан</w:t>
      </w:r>
      <w:r/>
    </w:p>
    <w:p>
      <w:p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717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2483"/>
        <w:gridCol w:w="2583"/>
        <w:gridCol w:w="499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3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3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91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3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исполнительного комитета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3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91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jc w:val="both"/>
        <w:spacing w:after="19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br/>
      </w:r>
      <w:r/>
    </w:p>
    <w:p>
      <w:pPr>
        <w:ind w:firstLine="720"/>
        <w:jc w:val="center"/>
        <w:spacing w:after="19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Глава муниципального района (городского округа)</w:t>
      </w:r>
      <w:r/>
    </w:p>
    <w:tbl>
      <w:tblPr>
        <w:tblStyle w:val="717"/>
        <w:tblW w:w="1019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2484"/>
        <w:gridCol w:w="2585"/>
        <w:gridCol w:w="512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Глава муниципального района (городского округа)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5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29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819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br/>
      </w:r>
      <w:r/>
    </w:p>
    <w:p>
      <w:pPr>
        <w:ind w:left="4819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br/>
      </w:r>
      <w:r/>
    </w:p>
    <w:p>
      <w:pPr>
        <w:ind w:left="4819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br/>
      </w:r>
      <w:r/>
    </w:p>
    <w:p>
      <w:pPr>
        <w:ind w:left="4819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br/>
      </w:r>
      <w:r/>
    </w:p>
    <w:p>
      <w:pPr>
        <w:ind w:left="4819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br/>
      </w:r>
      <w:r/>
    </w:p>
    <w:p>
      <w:pPr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br/>
      </w:r>
      <w:r/>
    </w:p>
    <w:p>
      <w:pPr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br/>
      </w:r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CYR">
    <w:panose1 w:val="020206030504050203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91"/>
    <w:link w:val="683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91"/>
    <w:link w:val="703"/>
    <w:uiPriority w:val="10"/>
    <w:rPr>
      <w:sz w:val="48"/>
      <w:szCs w:val="48"/>
    </w:rPr>
  </w:style>
  <w:style w:type="character" w:styleId="674">
    <w:name w:val="Subtitle Char"/>
    <w:basedOn w:val="691"/>
    <w:link w:val="705"/>
    <w:uiPriority w:val="11"/>
    <w:rPr>
      <w:sz w:val="24"/>
      <w:szCs w:val="24"/>
    </w:rPr>
  </w:style>
  <w:style w:type="character" w:styleId="675">
    <w:name w:val="Quote Char"/>
    <w:link w:val="707"/>
    <w:uiPriority w:val="29"/>
    <w:rPr>
      <w:i/>
    </w:rPr>
  </w:style>
  <w:style w:type="character" w:styleId="676">
    <w:name w:val="Intense Quote Char"/>
    <w:link w:val="709"/>
    <w:uiPriority w:val="30"/>
    <w:rPr>
      <w:i/>
    </w:rPr>
  </w:style>
  <w:style w:type="character" w:styleId="677">
    <w:name w:val="Header Char"/>
    <w:basedOn w:val="691"/>
    <w:link w:val="711"/>
    <w:uiPriority w:val="99"/>
  </w:style>
  <w:style w:type="character" w:styleId="678">
    <w:name w:val="Caption Char"/>
    <w:basedOn w:val="715"/>
    <w:link w:val="713"/>
    <w:uiPriority w:val="99"/>
  </w:style>
  <w:style w:type="character" w:styleId="679">
    <w:name w:val="Footnote Text Char"/>
    <w:link w:val="844"/>
    <w:uiPriority w:val="99"/>
    <w:rPr>
      <w:sz w:val="18"/>
    </w:rPr>
  </w:style>
  <w:style w:type="character" w:styleId="680">
    <w:name w:val="Endnote Text Char"/>
    <w:link w:val="847"/>
    <w:uiPriority w:val="99"/>
    <w:rPr>
      <w:sz w:val="20"/>
    </w:rPr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69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69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69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69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69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next w:val="681"/>
    <w:link w:val="70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1 Знак"/>
    <w:link w:val="682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link w:val="683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link w:val="684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681"/>
    <w:next w:val="681"/>
    <w:link w:val="704"/>
    <w:uiPriority w:val="10"/>
    <w:qFormat/>
    <w:pPr>
      <w:contextualSpacing/>
      <w:spacing w:before="300"/>
    </w:pPr>
    <w:rPr>
      <w:sz w:val="48"/>
      <w:szCs w:val="48"/>
    </w:rPr>
  </w:style>
  <w:style w:type="character" w:styleId="704" w:customStyle="1">
    <w:name w:val="Заголовок Знак"/>
    <w:link w:val="703"/>
    <w:uiPriority w:val="10"/>
    <w:rPr>
      <w:sz w:val="48"/>
      <w:szCs w:val="48"/>
    </w:rPr>
  </w:style>
  <w:style w:type="paragraph" w:styleId="705">
    <w:name w:val="Subtitle"/>
    <w:basedOn w:val="681"/>
    <w:next w:val="681"/>
    <w:link w:val="706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Подзаголовок Знак"/>
    <w:link w:val="705"/>
    <w:uiPriority w:val="11"/>
    <w:rPr>
      <w:sz w:val="24"/>
      <w:szCs w:val="24"/>
    </w:rPr>
  </w:style>
  <w:style w:type="paragraph" w:styleId="707">
    <w:name w:val="Quote"/>
    <w:basedOn w:val="681"/>
    <w:next w:val="681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1"/>
    <w:next w:val="681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>
    <w:name w:val="Header"/>
    <w:basedOn w:val="68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Верхний колонтитул Знак"/>
    <w:link w:val="711"/>
    <w:uiPriority w:val="99"/>
  </w:style>
  <w:style w:type="paragraph" w:styleId="713">
    <w:name w:val="Footer"/>
    <w:basedOn w:val="68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Footer Char"/>
    <w:uiPriority w:val="99"/>
  </w:style>
  <w:style w:type="paragraph" w:styleId="715">
    <w:name w:val="Caption"/>
    <w:basedOn w:val="681"/>
    <w:next w:val="68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6" w:customStyle="1">
    <w:name w:val="Нижний колонтитул Знак"/>
    <w:link w:val="713"/>
    <w:uiPriority w:val="99"/>
  </w:style>
  <w:style w:type="table" w:styleId="717">
    <w:name w:val="Table Grid"/>
    <w:basedOn w:val="6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8" w:customStyle="1">
    <w:name w:val="Table Grid Light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9">
    <w:name w:val="Plain Table 1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6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7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8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9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0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1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2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1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2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3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4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0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1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2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3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4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5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7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8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9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0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1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2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563c1" w:themeColor="hyperlink"/>
      <w:u w:val="single"/>
    </w:rPr>
  </w:style>
  <w:style w:type="paragraph" w:styleId="844">
    <w:name w:val="footnote text"/>
    <w:basedOn w:val="68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68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681"/>
    <w:next w:val="681"/>
    <w:uiPriority w:val="39"/>
    <w:unhideWhenUsed/>
    <w:pPr>
      <w:spacing w:after="57"/>
    </w:pPr>
  </w:style>
  <w:style w:type="paragraph" w:styleId="851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52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3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4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5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6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7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8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1"/>
    <w:next w:val="681"/>
    <w:uiPriority w:val="99"/>
    <w:unhideWhenUsed/>
    <w:pPr>
      <w:spacing w:after="0"/>
    </w:pPr>
  </w:style>
  <w:style w:type="paragraph" w:styleId="861">
    <w:name w:val="No Spacing"/>
    <w:basedOn w:val="681"/>
    <w:uiPriority w:val="1"/>
    <w:qFormat/>
    <w:pPr>
      <w:spacing w:after="0" w:line="240" w:lineRule="auto"/>
    </w:pPr>
  </w:style>
  <w:style w:type="paragraph" w:styleId="862">
    <w:name w:val="List Paragraph"/>
    <w:basedOn w:val="681"/>
    <w:uiPriority w:val="34"/>
    <w:qFormat/>
    <w:pPr>
      <w:contextualSpacing/>
      <w:ind w:left="720"/>
    </w:pPr>
  </w:style>
  <w:style w:type="paragraph" w:styleId="863" w:customStyle="1">
    <w:name w:val="Заголовок 11"/>
    <w:qFormat/>
    <w:pPr>
      <w:jc w:val="right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b/>
      <w:sz w:val="28"/>
      <w:szCs w:val="20"/>
      <w:lang w:val="en-US"/>
    </w:rPr>
  </w:style>
  <w:style w:type="paragraph" w:styleId="864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5" w:customStyle="1">
    <w:name w:val="Без интервала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lang w:eastAsia="zh-CN"/>
    </w:rPr>
  </w:style>
  <w:style w:type="paragraph" w:styleId="866" w:customStyle="1">
    <w:name w:val="О4Oс4?н~?оЂ?вr?н~?оЂ?йz ?т?4е?4к?4с4?"/>
    <w:basedOn w:val="681"/>
    <w:uiPriority w:val="99"/>
    <w:pPr>
      <w:ind w:firstLine="720"/>
      <w:jc w:val="both"/>
      <w:spacing w:after="140"/>
      <w:widowControl w:val="off"/>
    </w:pPr>
    <w:rPr>
      <w:rFonts w:ascii="TimesNewRomanCYR" w:hAnsi="TimesNewRomanCYR" w:eastAsia="Times New Roman" w:cs="TimesNewRomanCYR"/>
      <w:sz w:val="24"/>
      <w:szCs w:val="24"/>
      <w:lang w:eastAsia="ru-RU"/>
    </w:rPr>
  </w:style>
  <w:style w:type="paragraph" w:styleId="1_67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74" w:customStyle="1">
    <w:name w:val="Body Text"/>
    <w:basedOn w:val="740"/>
    <w:link w:val="94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75" w:customStyle="1">
    <w:name w:val="С4Rо4Ђд4tе4uр4?жw?иy?м]?оЂ?еu ?т?4а?4б?4л?4и?4ц4?"/>
    <w:basedOn w:val="740"/>
    <w:uiPriority w:val="99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CYR" w:hAnsi="TimesNewRomanCYR" w:eastAsia="Times New Roman" w:cs="TimesNewRoman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revision>10</cp:revision>
  <dcterms:created xsi:type="dcterms:W3CDTF">2025-10-30T16:51:00Z</dcterms:created>
  <dcterms:modified xsi:type="dcterms:W3CDTF">2025-11-09T17:25:22Z</dcterms:modified>
</cp:coreProperties>
</file>