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в постановление Кабинета Министров Республики Татарстан от 11.09.2025 № 687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Стандарта качества государственной услуги «Реализация образовательных программ дополнительного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hyperlink r:id="rId2">
        <w:r>
          <w:rPr>
            <w:rStyle w:val="Style9"/>
            <w:rFonts w:ascii="Times New Roman" w:hAnsi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color w:val="000000"/>
          <w:sz w:val="28"/>
          <w:szCs w:val="28"/>
        </w:rPr>
        <w:t>11.09.2025 № 687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Стандарта качества государственной услуги «Реализация образовательных программ дополнительного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» изменение, изложив абзац восьмой пункта 2.1.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риказ Министерства науки и высшего образования Российской Федерации от 24 марта 2025 г. № 266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программам;»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А.В.Песошин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LibreOffice/25.2.3.2$Linux_X86_64 LibreOffice_project/520$Build-2</Application>
  <AppVersion>15.0000</AppVersion>
  <Pages>1</Pages>
  <Words>94</Words>
  <Characters>771</Characters>
  <CharactersWithSpaces>929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2026-01-16T17:22:12Z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