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454B32" w:rsidRDefault="00C9359C" w:rsidP="00C9359C">
      <w:pPr>
        <w:suppressAutoHyphens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в 2026 году субсидии из бюджета Республики Татарстан некоммерческим организациям на финансовое обеспечение затрат, связанных с реализацией </w:t>
      </w:r>
      <w:r w:rsidR="00077C73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Pr="00C9359C">
        <w:rPr>
          <w:rFonts w:ascii="Times New Roman" w:eastAsia="Times New Roman" w:hAnsi="Times New Roman" w:cs="Times New Roman"/>
          <w:sz w:val="28"/>
          <w:szCs w:val="28"/>
        </w:rPr>
        <w:t>проекта «Физико-химический прорыв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0819" w:rsidRPr="00454B32" w:rsidRDefault="003E0819" w:rsidP="003E0819">
      <w:pPr>
        <w:suppressAutoHyphens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C9359C" w:rsidRDefault="00C9359C" w:rsidP="00C9359C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предоставления в 2026 году субсидии из бюджета Республики Татарстан некоммерческим организациям на финансовое обеспечение затрат, связанных с реализацией </w:t>
      </w:r>
      <w:r w:rsidR="00077C73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Pr="00C9359C">
        <w:rPr>
          <w:rFonts w:ascii="Times New Roman" w:eastAsia="Times New Roman" w:hAnsi="Times New Roman" w:cs="Times New Roman"/>
          <w:sz w:val="28"/>
          <w:szCs w:val="28"/>
        </w:rPr>
        <w:t>проекта «Физико-химический прорыв»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7342" w:rsidRPr="00454B32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образования и науки Республики Татарстан.</w:t>
      </w:r>
    </w:p>
    <w:p w:rsidR="00BE7342" w:rsidRPr="00454B32" w:rsidRDefault="00BE7342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819" w:rsidRPr="00454B32" w:rsidRDefault="003E0819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342" w:rsidRPr="00454B32" w:rsidRDefault="00AE5B08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BE7342" w:rsidRPr="00454B32" w:rsidRDefault="00AE5B08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r w:rsidR="003E0819" w:rsidRPr="00454B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B3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p w:rsidR="003E0819" w:rsidRPr="00454B32" w:rsidRDefault="003E0819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819" w:rsidRPr="00454B32" w:rsidRDefault="003E0819" w:rsidP="003E081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819" w:rsidRPr="00454B32" w:rsidRDefault="00AE5B08" w:rsidP="003E0819">
      <w:pPr>
        <w:suppressAutoHyphens w:val="0"/>
        <w:spacing w:after="0" w:line="240" w:lineRule="auto"/>
        <w:ind w:firstLine="6521"/>
        <w:jc w:val="both"/>
        <w:rPr>
          <w:rFonts w:ascii="Times New Roman" w:hAnsi="Times New Roman" w:cs="Times New Roman"/>
        </w:rPr>
        <w:sectPr w:rsidR="003E0819" w:rsidRPr="00454B32" w:rsidSect="003E0819">
          <w:headerReference w:type="default" r:id="rId8"/>
          <w:footerReference w:type="default" r:id="rId9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360"/>
        </w:sectPr>
      </w:pPr>
      <w:r w:rsidRPr="00454B32">
        <w:rPr>
          <w:rFonts w:ascii="Times New Roman" w:hAnsi="Times New Roman" w:cs="Times New Roman"/>
        </w:rPr>
        <w:br w:type="page"/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Кабинета Министров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Татарстан </w:t>
      </w:r>
    </w:p>
    <w:p w:rsidR="00BE7342" w:rsidRPr="00454B32" w:rsidRDefault="00AE5B08" w:rsidP="003E0819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 202</w:t>
      </w:r>
      <w:r w:rsid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______</w:t>
      </w:r>
    </w:p>
    <w:p w:rsidR="00BE7342" w:rsidRPr="00454B32" w:rsidRDefault="00BE7342" w:rsidP="003E08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C935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</w:p>
    <w:p w:rsidR="00C9359C" w:rsidRDefault="00C9359C" w:rsidP="00C935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в 2026 году субсидии из бюджета Республики Татарстан некоммерческим организациям на финансовое обеспечение затрат, связанных с реализацией </w:t>
      </w:r>
      <w:r w:rsidR="00077C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кта «Физико-химический прорыв»</w:t>
      </w:r>
    </w:p>
    <w:p w:rsidR="00C9359C" w:rsidRPr="00C9359C" w:rsidRDefault="00C9359C" w:rsidP="00C93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I. Общие положения</w:t>
      </w:r>
    </w:p>
    <w:p w:rsidR="00361E8E" w:rsidRPr="00C9359C" w:rsidRDefault="00361E8E" w:rsidP="003A761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1782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производителям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 Бюджетным кодексом Республики Татарстан и определяет цел</w:t>
      </w:r>
      <w:r w:rsidR="006D73CE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 условия и механизм предоставления в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из бюджета Республики Татарстан субсидии некоммерческим организациям</w:t>
      </w:r>
      <w:r w:rsidR="008C70A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C70A4" w:rsidRPr="008C70A4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являющимся государственными (муниципальными) учреждениями</w:t>
      </w:r>
      <w:r w:rsidR="008C70A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C70A4" w:rsidRPr="008C7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финансовое обеспечение затрат, связанных с реализацией </w:t>
      </w:r>
      <w:r w:rsidR="00077C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</w:t>
      </w:r>
      <w:r w:rsidR="008C7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соответственно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 субсидия</w:t>
      </w:r>
      <w:r w:rsidR="008C7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CB53AF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участники отбора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1.2. Целью предоставления субсидии является финансовое обеспечение затрат, связанных с реализацией проекта «Физико-химический прорыв», включающего комплекс мероприятий, направленных на развитие физико-химического образования, популяризацию физики и химии, поддержку педагогов и создание цифровых и мультимедийных образовательных материалов (далее – проект</w:t>
      </w:r>
      <w:r w:rsidR="00126D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126DC9" w:rsidRPr="00DD3013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</w:t>
      </w:r>
      <w:r w:rsidR="00DD3013" w:rsidRPr="00DD3013">
        <w:rPr>
          <w:rFonts w:ascii="Times New Roman" w:eastAsia="Times New Roman" w:hAnsi="Times New Roman" w:cs="Times New Roman"/>
          <w:color w:val="auto"/>
          <w:sz w:val="28"/>
          <w:szCs w:val="28"/>
        </w:rPr>
        <w:t>химический</w:t>
      </w:r>
      <w:r w:rsidR="00126DC9" w:rsidRPr="00DD30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прорыв»</w:t>
      </w:r>
      <w:r w:rsidRPr="00DD3013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bookmarkStart w:id="0" w:name="_GoBack"/>
      <w:bookmarkEnd w:id="0"/>
    </w:p>
    <w:p w:rsidR="00C477BB" w:rsidRDefault="003A7610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="00926734" w:rsidRPr="00926734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</w:t>
      </w:r>
      <w:r w:rsidR="009267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плановый период</w:t>
      </w:r>
      <w:r w:rsidR="00926734" w:rsidRPr="009267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является Министерство образования и науки Республики Татарстан (далее </w:t>
      </w:r>
      <w:r w:rsidR="0092673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926734" w:rsidRPr="009267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Министерство).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 К направлениям расходов, источником финансового обеспечения которых является субсидия, относятся: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плата труда персонала, в том числе административного</w:t>
      </w:r>
      <w:r w:rsidR="0087649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6492"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связанного с реализацией мероприятий 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начисления на выплаты по оплате труда в соответствии с законодательством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 налогах и сборах;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плата по договорам поставки, выполнения работ, по авторским договорам, </w:t>
      </w:r>
      <w:r w:rsidR="008764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услуг,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 числе по договорам гражданско-правового характера, исполнителем по которым является физическое лицо, индивидуальный предприниматель или юридическое лицо, заключенным на дату подачи 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(или) в связи с организацией и проведением мероприятий проекта «Физико-химический прорыв»;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атраты на организацию и проведение мероприятий в рамках проекта «Физико-химический прорыв», включая: проведение тематических фестивалей, выездных образовательных игр и мастер-классов (</w:t>
      </w:r>
      <w:r w:rsidR="00346C3F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разработка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программ, сценариев и общее руководство)</w:t>
      </w:r>
      <w:r w:rsidR="0026785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организацию лекций и привлечение внешних лекторов, съемк</w:t>
      </w:r>
      <w:r w:rsidR="00346C3F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 разработк</w:t>
      </w:r>
      <w:r w:rsidR="00346C3F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интерактивных видео задач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атраты на приобретение и обеспечение необходимыми материально-техническими ресурсами, включая: приобретение специализированного программного обеспечения для проведения мероприятий с передачей прав использования Заказчику; аренду или оплату необходимого специализированного оборудования; закупку расходных материалов для проведения экспериментов, мастер-классов, а также книг и учебной литературы для формирования раздаточных комплектов; изготовление полиграф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ической и раздаточной продукции;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атраты на разработку и создание оригинального мультимедийного контента: видеоролики, презентации, интерактивные образовательные модули для использования в рамках мероприятий проекта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омандировочные, транспортные и сервисные расходы, связанные с реализацией мероприятий проекта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1.5. Размер субсидии (С)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определяется по следующей формуле: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C=З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+З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+_+З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n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где 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 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 ..., 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n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суммы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затрат по направлениям, указанным в абзацах втором - шестом пункта </w:t>
      </w:r>
      <w:r w:rsidRPr="005B3028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5B3028" w:rsidRPr="005B3028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5B30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Порядка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об обслуживании, об уровне цен, имеющейся у органов государственной статистики,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742CCF" w:rsidRPr="00C9359C" w:rsidRDefault="00742CC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Результатами предоставления субсидии являются:</w:t>
      </w:r>
    </w:p>
    <w:p w:rsidR="00742CCF" w:rsidRPr="00742CCF" w:rsidRDefault="00595EA7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42CCF"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азработка и создание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цифрового пособия «Интерактивные мультимедийные задачи по физике»</w:t>
      </w:r>
      <w:r w:rsidR="002E348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включающе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50 интерактивных задач, не менее 100 видео задач, не менее 500 задач с варьируемыми данными на русском и татарском языках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595EA7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742CCF"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>азработка и создание одного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пособия по органической и одного по неорганической химии,</w:t>
      </w:r>
      <w:r w:rsidR="002E34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включающей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25 видеороликов об экспериментах, 30 интерактивных лабораторных работ на русском и татарском языках.</w:t>
      </w:r>
    </w:p>
    <w:p w:rsidR="00595EA7" w:rsidRDefault="00595EA7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>азработка и создание двух учебных пособий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на русском и татарском языках</w:t>
      </w:r>
      <w:r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по органической и неорганической химии, каждое из которых включает не менее 25 видеороликов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эксперимент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Pr="00595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30 интерактивных лабораторных работ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29168C" w:rsidRDefault="0029168C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проведение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</w:t>
      </w:r>
      <w:r w:rsidR="00004587">
        <w:rPr>
          <w:rFonts w:ascii="Times New Roman" w:eastAsia="Times New Roman" w:hAnsi="Times New Roman" w:cs="Times New Roman"/>
          <w:color w:val="auto"/>
          <w:sz w:val="28"/>
          <w:szCs w:val="28"/>
        </w:rPr>
        <w:t>трех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мероприятий «Фестиваль химии» </w:t>
      </w:r>
      <w:r w:rsidR="002E34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охватом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600 участников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;</w:t>
      </w:r>
    </w:p>
    <w:p w:rsidR="00742CCF" w:rsidRPr="00742CCF" w:rsidRDefault="0029168C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роведен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ие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</w:t>
      </w:r>
      <w:r w:rsidRPr="0029168C">
        <w:rPr>
          <w:rFonts w:ascii="Times New Roman" w:eastAsia="Times New Roman" w:hAnsi="Times New Roman" w:cs="Times New Roman"/>
          <w:color w:val="auto"/>
          <w:sz w:val="28"/>
          <w:szCs w:val="28"/>
        </w:rPr>
        <w:t>четырех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фестивалей «Хим Фест» с охватом не менее 1000 школьников</w:t>
      </w:r>
      <w:r w:rsidR="000045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004587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ация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посещени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485C2E" w:rsidRPr="00485C2E">
        <w:rPr>
          <w:rFonts w:ascii="Times New Roman" w:eastAsia="Times New Roman" w:hAnsi="Times New Roman" w:cs="Times New Roman"/>
          <w:color w:val="auto"/>
          <w:sz w:val="28"/>
          <w:szCs w:val="28"/>
        </w:rPr>
        <w:t>Дом занимательной науки и техники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1076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ДЗНИТ)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охватом не менее 9000 школьников, учителей и сопровождающих родителей</w:t>
      </w:r>
      <w:r w:rsidR="00485C2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03142F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742CCF" w:rsidRPr="0003142F">
        <w:rPr>
          <w:rFonts w:ascii="Times New Roman" w:eastAsia="Times New Roman" w:hAnsi="Times New Roman" w:cs="Times New Roman"/>
          <w:color w:val="auto"/>
          <w:sz w:val="28"/>
          <w:szCs w:val="28"/>
        </w:rPr>
        <w:t>оздан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ие</w:t>
      </w:r>
      <w:r w:rsidR="00742CCF" w:rsidRPr="000314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запу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ск</w:t>
      </w:r>
      <w:r w:rsidR="002E348B" w:rsidRPr="000314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2CCF" w:rsidRPr="0003142F">
        <w:rPr>
          <w:rFonts w:ascii="Times New Roman" w:eastAsia="Times New Roman" w:hAnsi="Times New Roman" w:cs="Times New Roman"/>
          <w:color w:val="auto"/>
          <w:sz w:val="28"/>
          <w:szCs w:val="28"/>
        </w:rPr>
        <w:t>виртуального музея истории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точных наук Татарстана</w:t>
      </w:r>
      <w:r w:rsidR="002E34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охватом не менее 10</w:t>
      </w:r>
      <w:r w:rsid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000 посетителей</w:t>
      </w:r>
      <w:r w:rsidR="00A86E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2E34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загру</w:t>
      </w:r>
      <w:r w:rsidR="00A86EA4">
        <w:rPr>
          <w:rFonts w:ascii="Times New Roman" w:eastAsia="Times New Roman" w:hAnsi="Times New Roman" w:cs="Times New Roman"/>
          <w:color w:val="auto"/>
          <w:sz w:val="28"/>
          <w:szCs w:val="28"/>
        </w:rPr>
        <w:t>зкой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коллекции документов, фотографий</w:t>
      </w:r>
      <w:r w:rsidR="00A86EA4">
        <w:rPr>
          <w:rFonts w:ascii="Times New Roman" w:eastAsia="Times New Roman" w:hAnsi="Times New Roman" w:cs="Times New Roman"/>
          <w:color w:val="auto"/>
          <w:sz w:val="28"/>
          <w:szCs w:val="28"/>
        </w:rPr>
        <w:t>, включающей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105 видеороликов, не менее 35 электронных плакатов, не менее 30 статей</w:t>
      </w:r>
      <w:r w:rsidR="00A86E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10 аудиозаписей</w:t>
      </w:r>
      <w:r w:rsidR="00A86EA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5B21B0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рганизация и проведение кружков по робототехнике с охватом не менее 190 школьников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5B21B0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оставка комплектов книг не менее чем в 30 школьных библиотек</w:t>
      </w:r>
      <w:r w:rsid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включая поставку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книги «Из чего все сделано?» тиражом не менее 5000</w:t>
      </w:r>
      <w:r w:rsid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экземпляров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приобретением прав на печать,</w:t>
      </w:r>
      <w:r w:rsid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также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закупка не менее 50 комплектов книг для комплект</w:t>
      </w:r>
      <w:r w:rsidR="004B1F7A">
        <w:rPr>
          <w:rFonts w:ascii="Times New Roman" w:eastAsia="Times New Roman" w:hAnsi="Times New Roman" w:cs="Times New Roman"/>
          <w:color w:val="auto"/>
          <w:sz w:val="28"/>
          <w:szCs w:val="28"/>
        </w:rPr>
        <w:t>ации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школ по предметам химии, физики, математики</w:t>
      </w:r>
      <w:r w:rsidR="004B1F7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42CCF" w:rsidRPr="00742CCF" w:rsidRDefault="004B1F7A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рганизация и проведение не менее 50 научно-познавательных экскурсий для обучающихся на предприятия и в ведущие исследовательские институты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>едерально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науки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Федеральный исследовательский центр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>Казанский научный центр Российской академии наук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4B1F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г. Казани с охватом не менее 2500 учащихся по следующим тематическим направлениям: </w:t>
      </w:r>
    </w:p>
    <w:p w:rsidR="00742CCF" w:rsidRPr="00742CCF" w:rsidRDefault="006C14DD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Физика и высокие технологии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базе Казанского физико-технического института им. Е.К. Завойского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включающие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посещение лабораторий магнитной радиоспектроскопии, квантовой электроники, фотоники и нанотехнологий;</w:t>
      </w:r>
    </w:p>
    <w:p w:rsidR="006C14DD" w:rsidRDefault="006C14DD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>Химия и науки о материалах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базе Института органической и физической химии им. А.Е. Арбузова, включающие посещение лабораторий органического синтеза, катализа, спектроскопии и создания новых функциональных материало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в;</w:t>
      </w:r>
    </w:p>
    <w:p w:rsidR="006C14DD" w:rsidRDefault="006C14DD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>Энергетика и перспективные технологии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базе Института энергетики и перспективных технологий, включающие ознакомление с исследованиями в области возобновляемой энергетики, водородных технологий и энергоэффективности</w:t>
      </w:r>
      <w:r w:rsidR="00B8048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C14DD" w:rsidRDefault="006C14DD" w:rsidP="006C14D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>Механика, машиностроение и инженерия</w:t>
      </w:r>
      <w:r w:rsidR="00B8048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6C14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базе Института механики и машиностроения, включающие ознакомление с демонстрацией работы лабораторий механики деформирования и разрушения, динамики и прочности машин, аддитивных технологий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021307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роведение не менее </w:t>
      </w:r>
      <w:r w:rsidR="00B80483">
        <w:rPr>
          <w:rFonts w:ascii="Times New Roman" w:eastAsia="Times New Roman" w:hAnsi="Times New Roman" w:cs="Times New Roman"/>
          <w:color w:val="auto"/>
          <w:sz w:val="28"/>
          <w:szCs w:val="28"/>
        </w:rPr>
        <w:t>одного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лектория по радиохимии и ядерной медицине для учащихся</w:t>
      </w:r>
      <w:r w:rsidR="00B8048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B80483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роведение мастер-класса «Функционирование Генератора 99mTc – ГТ-4К» не менее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дву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х дней с охватом не менее 50 учащихся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6CA3" w:rsidRDefault="00B25195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42CCF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роведение сеансов настольных образовательных игр по химии</w:t>
      </w:r>
      <w:r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, п</w:t>
      </w:r>
      <w:r w:rsidR="00742CCF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риобретение не менее 1500 наборов научных игр по химии для </w:t>
      </w:r>
      <w:r w:rsidR="00C16CA3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общеобразовательных организаций, расположенных на территории Республики Татарстан</w:t>
      </w:r>
      <w:r w:rsidR="00742CCF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C16CA3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</w:t>
      </w:r>
      <w:r w:rsidR="00742CCF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организация не менее 30 выездных мероприятий с проведением </w:t>
      </w:r>
      <w:r w:rsidR="005D4D63" w:rsidRPr="005D4D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сеансов настольных образовательных игр по химии </w:t>
      </w:r>
      <w:r w:rsidR="00C16CA3" w:rsidRP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в общеобразовательных организациях города Казани</w:t>
      </w:r>
      <w:r w:rsidR="00C16CA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2CCF" w:rsidRPr="00742CCF" w:rsidRDefault="00165C15" w:rsidP="00742CC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азработка и запуск сайта </w:t>
      </w:r>
      <w:r w:rsidR="00CD5B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проекта </w:t>
      </w:r>
      <w:r w:rsidR="00CD5BEB"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обеспечением 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технической поддержк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и;</w:t>
      </w:r>
      <w:r w:rsidR="00742CCF" w:rsidRPr="00742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960AD" w:rsidRDefault="000960AD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0960AD">
        <w:rPr>
          <w:rFonts w:ascii="Times New Roman" w:eastAsia="Times New Roman" w:hAnsi="Times New Roman" w:cs="Times New Roman"/>
          <w:color w:val="auto"/>
          <w:sz w:val="28"/>
          <w:szCs w:val="28"/>
        </w:rPr>
        <w:t>азработка анимационного сериала «Физика. Начало», содержащего не менее 12 серий, предназначенного для учащихся 5–6 классов, направленного на популяризацию основ физики путем простого объяснения физических явлений и стимулирования интереса к науке через выполнение учащимися самостоятельных простейших опытов с пошаговыми инструкциями.</w:t>
      </w:r>
    </w:p>
    <w:p w:rsidR="00783CE5" w:rsidRDefault="00126DC9" w:rsidP="00783CE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783CE5"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Спосо</w:t>
      </w:r>
      <w:r w:rsid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бом проведения отбора получателя</w:t>
      </w:r>
      <w:r w:rsidR="006F3D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субсидии </w:t>
      </w:r>
      <w:r w:rsidR="00FA23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отбор) </w:t>
      </w:r>
      <w:r w:rsidR="00783CE5"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является запрос предложений (заявок) (далее </w:t>
      </w:r>
      <w:r w:rsid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783CE5"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заявка) </w:t>
      </w:r>
      <w:r w:rsid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783CE5"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проведение</w:t>
      </w:r>
      <w:r w:rsid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83CE5"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отбора исходя из соответствия участников отбора критериям отбора и очередности поступления заявок.</w:t>
      </w:r>
    </w:p>
    <w:p w:rsidR="00126DC9" w:rsidRPr="00C9359C" w:rsidRDefault="00126DC9" w:rsidP="00126D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Информация о субсидии размещается на едином портале бюджетной системы Российской Федерации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информационно-телекоммуникационной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единый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портал) в разделе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C477BB" w:rsidRPr="00DA234F" w:rsidRDefault="00126DC9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742CCF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477BB" w:rsidRPr="00C477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Способом </w:t>
      </w:r>
      <w:r w:rsidR="00C477BB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субсидии является финансовое обеспечение затрат.</w:t>
      </w:r>
    </w:p>
    <w:p w:rsidR="00C9359C" w:rsidRPr="00DA234F" w:rsidRDefault="0026058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B3518C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 Получатель субсидии должен соответствовать следующим критериям отбора:</w:t>
      </w:r>
    </w:p>
    <w:p w:rsidR="002059C2" w:rsidRDefault="002059C2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59C2">
        <w:rPr>
          <w:rFonts w:ascii="Times New Roman" w:eastAsia="Times New Roman" w:hAnsi="Times New Roman" w:cs="Times New Roman"/>
          <w:color w:val="auto"/>
          <w:sz w:val="28"/>
          <w:szCs w:val="28"/>
        </w:rPr>
        <w:t>ведет деятельность на территории Республики Татарстан и уплачивает налоги в бюджет 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име</w:t>
      </w:r>
      <w:r w:rsidR="002059C2">
        <w:rPr>
          <w:rFonts w:ascii="Times New Roman" w:eastAsia="Times New Roman" w:hAnsi="Times New Roman" w:cs="Times New Roman"/>
          <w:color w:val="auto"/>
          <w:sz w:val="28"/>
          <w:szCs w:val="28"/>
        </w:rPr>
        <w:t>ет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опыт создания учебников, учебных пособий, книг, художественно-анимационных изданий, мобильных приложений, сайтов, интерактивных мультимедийных материалов, анимационных фильмов, интерактивных видеоматериалов, интерактивных плакатов не менее трех лет подряд на дату размещения объявления о проведении отбора</w:t>
      </w:r>
      <w:r w:rsidR="0061767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9359C" w:rsidRDefault="00795130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имеет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прокатны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, выданны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получателю субсидии Министерством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C9359C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ультуры Российской Федерации, на созданные Исполнителем анимационные фильмы/сериалы не менее трех лет подряд на дату размещения объявления о проведении отбора.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Получатель </w:t>
      </w:r>
      <w:r w:rsidR="00AC11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субсидии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должен входить в федеральный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учреждениях. </w:t>
      </w:r>
    </w:p>
    <w:p w:rsidR="00893167" w:rsidRPr="00DA234F" w:rsidRDefault="00893167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DA234F" w:rsidRDefault="00C9359C" w:rsidP="00893167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II. Требования к участникам отбора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2.1. Участник отбора по состоянию на даты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является иностранным агентом в соответствии с Федеральным законом от 14 июля 2022 года </w:t>
      </w:r>
      <w:r w:rsidR="00893167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255-ФЗ </w:t>
      </w:r>
      <w:r w:rsidR="00893167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 контроле за деятельностью лиц, находящихся под иностранным влиянием</w:t>
      </w:r>
      <w:r w:rsidR="00893167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функции единоличного исполнительного органа, или главном бухгалтере (при наличии) участника отбора.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Проверка участника отбора на соответствие требованиям, </w:t>
      </w:r>
      <w:r w:rsidR="00893167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определенным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</w:t>
      </w:r>
      <w:r w:rsidR="00893167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2.1 настоящего Порядка, </w:t>
      </w:r>
      <w:r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осуществляется автоматически </w:t>
      </w:r>
      <w:r w:rsidR="002171D8"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</w:t>
      </w:r>
      <w:r w:rsidR="002171D8"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«Электронный бюджет»</w:t>
      </w:r>
      <w:r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71D8"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</w:t>
      </w:r>
      <w:r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</w:t>
      </w:r>
      <w:r w:rsidR="002171D8"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="00893167"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 w:rsidR="00893167"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171D8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данных государственных информационных систем, обеспечивающих проведение отбора (далее 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ые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ые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систем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), в том числе с использованием единой системы межведомственного электронного взаимодействия.</w:t>
      </w:r>
    </w:p>
    <w:p w:rsidR="007D5308" w:rsidRPr="00DA234F" w:rsidRDefault="007D5308" w:rsidP="007D53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Подтверждение соответствия участника отбора требованиям, определенным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не вправе требовать представление документов, подтверждающих соответствие участника отбора требованиям, 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определенным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пунктом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</w:t>
      </w:r>
      <w:r w:rsidR="007D530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когда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 отбора готов представить указанные документы и информацию </w:t>
      </w:r>
      <w:r w:rsidR="00E113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</w:t>
      </w:r>
      <w:r w:rsidR="00E113B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собственной инициативе.</w:t>
      </w:r>
    </w:p>
    <w:p w:rsidR="00C9359C" w:rsidRPr="00DA234F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D732B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III. Порядок </w:t>
      </w:r>
      <w:r w:rsidR="00EE4748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формирования и размещения объявления о проведении отбора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234F" w:rsidRPr="00DA234F" w:rsidRDefault="00C9359C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</w:t>
      </w:r>
      <w:r w:rsidR="00DA234F" w:rsidRPr="00E43D46">
        <w:rPr>
          <w:rFonts w:ascii="Times New Roman" w:eastAsia="Times New Roman" w:hAnsi="Times New Roman" w:cs="Times New Roman"/>
          <w:color w:val="auto"/>
          <w:sz w:val="28"/>
          <w:szCs w:val="28"/>
        </w:rPr>
        <w:t>Отбор осуществляется Министерством в системе «Электронный бюджет».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Обеспечение доступа к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3.3. Объявление о проведении отбора размещается Министерством не позднее пяти рабочих дней со дня формирования объявления Министерством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проведения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результаты предоставления субсидии в соответствии с пунктом 1.6 настоящего Порядка;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доменное имя и (или) указатели страниц государственной информационной системы в 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участникам отбора, определенные пунктом 2.1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144A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 отбора;</w:t>
      </w:r>
    </w:p>
    <w:p w:rsidR="00DA234F" w:rsidRPr="006C0EBE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</w:t>
      </w: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5.1-5.6 настоящего Порядка;</w:t>
      </w:r>
    </w:p>
    <w:p w:rsidR="00DA234F" w:rsidRPr="006C0EBE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5.7 настоящего Порядка;</w:t>
      </w:r>
    </w:p>
    <w:p w:rsidR="00DA234F" w:rsidRPr="006C0EBE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рассмотрения заявок в соответствии с пунктами 6.1-6.4 настоящего Порядка;</w:t>
      </w:r>
    </w:p>
    <w:p w:rsidR="00DA234F" w:rsidRPr="006C0EBE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возврата заявок на доработку;</w:t>
      </w:r>
    </w:p>
    <w:p w:rsidR="00DA234F" w:rsidRPr="006C0EBE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отклонения заявок, а также информация об основаниях их отклонения;</w:t>
      </w:r>
    </w:p>
    <w:p w:rsidR="00DA234F" w:rsidRPr="006C0EBE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победителям отбора, а также предельное количество победителей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5.8, 5.9 настоящего Порядка;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срок, в течение которого победители отбора должны подписать соглашение в соответствии с пунктом 7.1 настоящего Порядка;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условия признания победител</w:t>
      </w:r>
      <w:r w:rsid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отбора уклонившимися от заключения соглашения в соответствии с пунктом </w:t>
      </w:r>
      <w:r w:rsidRPr="006642FF">
        <w:rPr>
          <w:rFonts w:ascii="Times New Roman" w:eastAsia="Times New Roman" w:hAnsi="Times New Roman" w:cs="Times New Roman"/>
          <w:color w:val="auto"/>
          <w:sz w:val="28"/>
          <w:szCs w:val="28"/>
        </w:rPr>
        <w:t>7.5 настоящего Порядка;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сроки размещения протокола подведения итогов отбора на едином портале, а также на официальном сайте Министерства (https://mon.tatarstan.ru/) в 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</w:t>
      </w:r>
      <w:r w:rsidR="004C267C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официальный</w:t>
      </w:r>
      <w:r w:rsidR="004C26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сайт Министерства), которые не могут быть позднее 14-го календарного дня, следующего за днем определения победителя отбора.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внесения изменений в объявление о проведении отбора после наступ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абзацем вторым пункта 5.7 настоящего Порядка;</w:t>
      </w:r>
    </w:p>
    <w:p w:rsid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234F7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 w:rsidR="00234F7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34F7A" w:rsidRPr="00C9359C" w:rsidRDefault="00234F7A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AC427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IV. Порядок отмены проведения отбора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234F" w:rsidRPr="00DA234F" w:rsidRDefault="00C9359C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</w:t>
      </w:r>
      <w:r w:rsidR="00DA234F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Случаем отмены отбора является отзыв лимитов бюджетных обязательств, доведенных на цель, указанную в пункте 1.2 настоящего Порядка.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 Участники отбора, подавшие заявки, информируются об отмене проведения отбора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4.4. Отбор считается отмененным со дня размещения объявления о его отмене на едином портале.</w:t>
      </w:r>
    </w:p>
    <w:p w:rsidR="00DA234F" w:rsidRP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7D608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V. Порядок формирования и подачи участниками отбора заявок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234F" w:rsidRPr="00DA234F" w:rsidRDefault="00C9359C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 </w:t>
      </w:r>
      <w:r w:rsidR="00DA234F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учредительных документов участника отбора, а также документов о внесении всех изменений в них, заверенных руководителем участника отбора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DA234F" w:rsidRPr="009759E7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презентацию (</w:t>
      </w:r>
      <w:r w:rsid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э</w:t>
      </w:r>
      <w:r w:rsidR="00107621"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лектронная презентация в форматах .pptx или .pdf, структурированная и визуально оформленная, отражающая ключевые аспекты мероприятия, должна включать в себя титульный слайд с наименованием проекта, организатором, целевой аудиторией, актуальность и цели мероприятия, описание содержательной части, интерактивных элементов, привлекаемых экспертов/оборудования, ожидаемые результаты и критерии их оценки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) проекта «Физико-химический прорыв»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включаю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щ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ую в себя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: посещение «ДЗНИТ» организованными группами обучающихся, создание виртуального музея истории точных наук Татарстана на русском и татарском языках, проведение фестиваля химии и технологии «Хим Фест» для обучающихся, организация и проведение мероприятий для обучающихся по робототехнике, организация экскурсий для обучающихся, в том числе на предприятия, организация лектория «Радиохимия – фундамент ядерной медицины», организация и проведение мастер-класса «Функционирование Генератора 99mTc – ГТ-4К», проведение сеансов настольных образовательных игр по химии, создание системно объединяющего сайта по проекту «Физико-химический прорыв», создание сериала графической модульной анимации «Физика. Начало» 12 серий, поставка и переиздание комплектов книг по мероприятиям «Физико-химический прорыв» для формирования школьных библиотек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мероприятия)</w:t>
      </w:r>
      <w:r w:rsidR="009759E7"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A234F" w:rsidRPr="00DA234F" w:rsidRDefault="00DA234F" w:rsidP="009759E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аннотацию (краткое, но содержательное текстовое описание мероприятия объемом 1500-2500 знаков, краткая характеристика мероприятия, формат, длительность, место, основная идея и уникальность, четкое определение целевой аудитории, перечень формируемых компетенций и знаний) проекта «Физико-химический прорыв»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59E7"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включающую</w:t>
      </w:r>
      <w:r w:rsidR="007033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себя мероприятия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документов о планируемых расходах участника отбора, связанных с реализацией </w:t>
      </w:r>
      <w:r w:rsidR="002522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59E7"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авторских договоров, договоров об отчуждении исключительных прав на художественно-анимационные издания;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сметы расходов на реализацию </w:t>
      </w:r>
      <w:r w:rsidR="002522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59E7"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калькуляции (с приложением расчетов и обоснованием цен);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</w:t>
      </w:r>
      <w:r w:rsidR="00C21989"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произвольной форме о наличии опыта участника отбора в реализации </w:t>
      </w:r>
      <w:r w:rsidR="002522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подобных 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проектов, подписанн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участником отбора и скрепленн</w:t>
      </w:r>
      <w:r w:rsid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печатью (при наличии).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5.2. Заявка должна содержать следующие сведения: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а) информаци</w:t>
      </w:r>
      <w:r w:rsidR="005079E7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участнике отбора: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полное и сокращенное наименование участника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основной государственный регистрационный номер участника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идентификационный номер налогоплательщика;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дата государственной регистрации участника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участника отбора;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</w:t>
      </w:r>
      <w:r w:rsidR="0092241E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руководителе участника отбора (фамилия, имя, отчество (при наличии));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</w:t>
      </w:r>
      <w:r w:rsidR="0092241E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подтверждение согласия на публикацию (размещение) в сети </w:t>
      </w:r>
      <w:r w:rsidR="0092241E">
        <w:rPr>
          <w:rFonts w:ascii="Times New Roman" w:eastAsia="Times New Roman" w:hAnsi="Times New Roman" w:cs="Times New Roman"/>
          <w:color w:val="auto"/>
          <w:sz w:val="28"/>
          <w:szCs w:val="28"/>
        </w:rPr>
        <w:t>«Интернет»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татом предоставления субсидии, подаваемое посредством заполнения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в) предлагаемые участником отбора значения результатов предоставления субсидии, размер запрашиваемой субсидии.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5.4. 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5.8.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двух запросов о разъяснении положений объявления о проведении отбора путем формирования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соответствующего запроса.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5.9. Министерство в ответ на запрос, указанный в 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 путем формирования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абзацем первым настоящего пункта, предоставляется всем участникам отбора.</w:t>
      </w:r>
    </w:p>
    <w:p w:rsidR="00DA234F" w:rsidRP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VI. Порядок рассмотрения заявок, а также определения победителя отбора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61"/>
      <w:r w:rsidRPr="00717A15">
        <w:rPr>
          <w:rFonts w:ascii="Times New Roman" w:hAnsi="Times New Roman" w:cs="Times New Roman"/>
          <w:sz w:val="28"/>
          <w:szCs w:val="28"/>
        </w:rPr>
        <w:t xml:space="preserve">6.1. Рассмотрение заявок осуществляется Министерством в системе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в течение 10 рабочих дней, следующих за днем открытия доступа Министерству для рассмотрения заявок.</w:t>
      </w:r>
    </w:p>
    <w:bookmarkEnd w:id="1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 xml:space="preserve">Доступ Министерству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Министерством может быть определена дата до окончания срока подачи заявок, после наступления которой Министерству открывается доступ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к поданным участниками отбора заявкам.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2"/>
      <w:r w:rsidRPr="00717A15">
        <w:rPr>
          <w:rFonts w:ascii="Times New Roman" w:hAnsi="Times New Roman" w:cs="Times New Roman"/>
          <w:sz w:val="28"/>
          <w:szCs w:val="28"/>
        </w:rPr>
        <w:t>6.2.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bookmarkEnd w:id="2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полное наименование участника отбора;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запрашиваемый участником отбора размер субсидии.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63"/>
      <w:r w:rsidRPr="00717A15">
        <w:rPr>
          <w:rFonts w:ascii="Times New Roman" w:hAnsi="Times New Roman" w:cs="Times New Roman"/>
          <w:sz w:val="28"/>
          <w:szCs w:val="28"/>
        </w:rPr>
        <w:t xml:space="preserve">6.3. Протокол вскрытия заявок формируется на </w:t>
      </w:r>
      <w:hyperlink r:id="rId10" w:history="1">
        <w:r w:rsidRPr="00717A15">
          <w:rPr>
            <w:rStyle w:val="a8"/>
            <w:sz w:val="28"/>
            <w:szCs w:val="28"/>
          </w:rPr>
          <w:t>едином портале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автоматически и подписывается усиленной </w:t>
      </w:r>
      <w:hyperlink r:id="rId11" w:history="1">
        <w:r w:rsidRPr="00717A15">
          <w:rPr>
            <w:rStyle w:val="a8"/>
            <w:sz w:val="28"/>
            <w:szCs w:val="28"/>
          </w:rPr>
          <w:t>квалифицированной электронной подписью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руководителя Министерства (уполномоченного им лица)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4"/>
      <w:bookmarkEnd w:id="3"/>
      <w:r w:rsidRPr="00717A15">
        <w:rPr>
          <w:rFonts w:ascii="Times New Roman" w:hAnsi="Times New Roman" w:cs="Times New Roman"/>
          <w:sz w:val="28"/>
          <w:szCs w:val="28"/>
        </w:rPr>
        <w:t>6.4. Заявка признается надлежащей, если она соответствует требованиям, указанным в объявлении о проведении отбора, и, если отсутствуют основания для ее отклонения.</w:t>
      </w:r>
    </w:p>
    <w:bookmarkEnd w:id="4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принимается Министерством на дату</w:t>
      </w:r>
      <w:r w:rsidR="00947019">
        <w:rPr>
          <w:rFonts w:ascii="Times New Roman" w:hAnsi="Times New Roman" w:cs="Times New Roman"/>
          <w:sz w:val="28"/>
          <w:szCs w:val="28"/>
        </w:rPr>
        <w:t xml:space="preserve"> получения результатов проверки</w:t>
      </w:r>
      <w:r w:rsidRPr="00717A15">
        <w:rPr>
          <w:rFonts w:ascii="Times New Roman" w:hAnsi="Times New Roman" w:cs="Times New Roman"/>
          <w:sz w:val="28"/>
          <w:szCs w:val="28"/>
        </w:rPr>
        <w:t xml:space="preserve"> представленных участником отбора информации и документов, поданных в составе заявки.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65"/>
      <w:r w:rsidRPr="00717A15">
        <w:rPr>
          <w:rFonts w:ascii="Times New Roman" w:hAnsi="Times New Roman" w:cs="Times New Roman"/>
          <w:sz w:val="28"/>
          <w:szCs w:val="28"/>
        </w:rPr>
        <w:t>6.5. На стадии рассмотрения заявки основаниями для отклонения заявки являются:</w:t>
      </w:r>
    </w:p>
    <w:bookmarkEnd w:id="5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объявлении о проведении отбора;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 (или) заявки требованиям, установленным в объявлении о проведении отбора;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 (или) времени, определенных для подачи заявок.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66"/>
      <w:r w:rsidRPr="00717A15">
        <w:rPr>
          <w:rFonts w:ascii="Times New Roman" w:hAnsi="Times New Roman" w:cs="Times New Roman"/>
          <w:sz w:val="28"/>
          <w:szCs w:val="28"/>
        </w:rPr>
        <w:t>6.6. Ранжирование поступивших заявок осуществляется исходя из очередности их поступления.</w:t>
      </w:r>
    </w:p>
    <w:p w:rsidR="00DA234F" w:rsidRPr="00947019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067"/>
      <w:bookmarkEnd w:id="6"/>
      <w:r w:rsidRPr="00717A15">
        <w:rPr>
          <w:rFonts w:ascii="Times New Roman" w:hAnsi="Times New Roman" w:cs="Times New Roman"/>
          <w:sz w:val="28"/>
          <w:szCs w:val="28"/>
        </w:rPr>
        <w:t xml:space="preserve">6.7. Победителем отбора признается участник </w:t>
      </w:r>
      <w:r w:rsidRPr="00947019">
        <w:rPr>
          <w:rFonts w:ascii="Times New Roman" w:hAnsi="Times New Roman" w:cs="Times New Roman"/>
          <w:color w:val="auto"/>
          <w:sz w:val="28"/>
          <w:szCs w:val="28"/>
        </w:rPr>
        <w:t xml:space="preserve">отбора, который соответствует </w:t>
      </w:r>
      <w:r w:rsidRPr="009470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критериям и требованиям, указанным в </w:t>
      </w:r>
      <w:hyperlink w:anchor="sub_1019" w:history="1">
        <w:r w:rsidRPr="00947019">
          <w:rPr>
            <w:rStyle w:val="a8"/>
            <w:color w:val="auto"/>
            <w:sz w:val="28"/>
            <w:szCs w:val="28"/>
          </w:rPr>
          <w:t xml:space="preserve">пунктах </w:t>
        </w:r>
      </w:hyperlink>
      <w:r w:rsidR="00947019" w:rsidRPr="00947019">
        <w:rPr>
          <w:rStyle w:val="a8"/>
          <w:color w:val="auto"/>
          <w:sz w:val="28"/>
          <w:szCs w:val="28"/>
        </w:rPr>
        <w:t>1.10</w:t>
      </w:r>
      <w:r w:rsidRPr="0094701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w:anchor="sub_1021" w:history="1">
        <w:r w:rsidRPr="00947019">
          <w:rPr>
            <w:rStyle w:val="a8"/>
            <w:color w:val="auto"/>
            <w:sz w:val="28"/>
            <w:szCs w:val="28"/>
          </w:rPr>
          <w:t>2.1</w:t>
        </w:r>
      </w:hyperlink>
      <w:r w:rsidRPr="00947019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и заявка которого подана первой по очередности.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68"/>
      <w:bookmarkEnd w:id="7"/>
      <w:r w:rsidRPr="00717A15">
        <w:rPr>
          <w:rFonts w:ascii="Times New Roman" w:hAnsi="Times New Roman" w:cs="Times New Roman"/>
          <w:sz w:val="28"/>
          <w:szCs w:val="28"/>
        </w:rPr>
        <w:t xml:space="preserve">6.8.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</w:t>
      </w:r>
      <w:hyperlink r:id="rId12" w:history="1">
        <w:r w:rsidRPr="00717A15">
          <w:rPr>
            <w:rStyle w:val="a8"/>
            <w:sz w:val="28"/>
            <w:szCs w:val="28"/>
          </w:rPr>
          <w:t>едином портале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автоматически на основании результатов определения победителя отбора и подписывается усиленной </w:t>
      </w:r>
      <w:hyperlink r:id="rId13" w:history="1">
        <w:r w:rsidRPr="00717A15">
          <w:rPr>
            <w:rStyle w:val="a8"/>
            <w:sz w:val="28"/>
            <w:szCs w:val="28"/>
          </w:rPr>
          <w:t>квалифицированной электронной подписью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руководителя Министерства (уполномоченного им лица)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, а также размещается на едином портале не позднее рабочего дня, следующего за днем его подписания, и на </w:t>
      </w:r>
      <w:hyperlink r:id="rId14" w:history="1">
        <w:r w:rsidRPr="00717A15">
          <w:rPr>
            <w:rStyle w:val="a8"/>
            <w:sz w:val="28"/>
            <w:szCs w:val="28"/>
          </w:rPr>
          <w:t>официальном сайте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Министерства не позднее 14-го календарного дня, следующего за днем определения победителя отбора, включает следующие сведения:</w:t>
      </w:r>
    </w:p>
    <w:bookmarkEnd w:id="8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дат</w:t>
      </w:r>
      <w:r w:rsidR="00D136C8">
        <w:rPr>
          <w:rFonts w:ascii="Times New Roman" w:hAnsi="Times New Roman" w:cs="Times New Roman"/>
          <w:sz w:val="28"/>
          <w:szCs w:val="28"/>
        </w:rPr>
        <w:t>у</w:t>
      </w:r>
      <w:r w:rsidRPr="00717A15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информаци</w:t>
      </w:r>
      <w:r w:rsidR="00D136C8">
        <w:rPr>
          <w:rFonts w:ascii="Times New Roman" w:hAnsi="Times New Roman" w:cs="Times New Roman"/>
          <w:sz w:val="28"/>
          <w:szCs w:val="28"/>
        </w:rPr>
        <w:t>ю</w:t>
      </w:r>
      <w:r w:rsidRPr="00717A15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информаци</w:t>
      </w:r>
      <w:r w:rsidR="00D136C8">
        <w:rPr>
          <w:rFonts w:ascii="Times New Roman" w:hAnsi="Times New Roman" w:cs="Times New Roman"/>
          <w:sz w:val="28"/>
          <w:szCs w:val="28"/>
        </w:rPr>
        <w:t>ю</w:t>
      </w:r>
      <w:r w:rsidRPr="00717A15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69"/>
      <w:r w:rsidRPr="00717A15">
        <w:rPr>
          <w:rFonts w:ascii="Times New Roman" w:hAnsi="Times New Roman" w:cs="Times New Roman"/>
          <w:sz w:val="28"/>
          <w:szCs w:val="28"/>
        </w:rPr>
        <w:t xml:space="preserve">6.9.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sub_1068" w:history="1">
        <w:r w:rsidRPr="00717A15">
          <w:rPr>
            <w:rStyle w:val="a8"/>
            <w:sz w:val="28"/>
            <w:szCs w:val="28"/>
          </w:rPr>
          <w:t>пунктом 6.8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bookmarkEnd w:id="9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</w:t>
      </w:r>
      <w:hyperlink w:anchor="sub_1068" w:history="1">
        <w:r w:rsidRPr="00717A15">
          <w:rPr>
            <w:rStyle w:val="a8"/>
            <w:sz w:val="28"/>
            <w:szCs w:val="28"/>
          </w:rPr>
          <w:t>пунктом 6.8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причин внесения таких изменений.</w:t>
      </w:r>
    </w:p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610"/>
      <w:r w:rsidRPr="00717A15">
        <w:rPr>
          <w:rFonts w:ascii="Times New Roman" w:hAnsi="Times New Roman" w:cs="Times New Roman"/>
          <w:sz w:val="28"/>
          <w:szCs w:val="28"/>
        </w:rPr>
        <w:t>6.10. Отбор признается несостоявшимся в следующих случаях:</w:t>
      </w:r>
    </w:p>
    <w:bookmarkEnd w:id="10"/>
    <w:p w:rsidR="00DA234F" w:rsidRPr="00717A15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DA234F" w:rsidRDefault="00DA234F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D136C8" w:rsidRPr="00717A15" w:rsidRDefault="00D136C8" w:rsidP="00DA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59C" w:rsidRPr="00C9359C" w:rsidRDefault="00C9359C" w:rsidP="009A371D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VII. Порядок заключения соглашений и перечисления субсидии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234F" w:rsidRPr="00DA234F" w:rsidRDefault="00C9359C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7.1. </w:t>
      </w:r>
      <w:r w:rsidR="00DA234F"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отбора Министерством с победителем отбора заключается соглашение в соответствии с типовой формой, утвержденной Министерством финансов Республики Татарстан, не позднее 12-го рабочего дня после определения победителя отбора.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Соглашение заключается в форме электронного документа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 соглашении предусматривается условие о согласовании новых условий со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 соглашении предусматривается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 w:rsidRPr="006642F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269</w:t>
      </w:r>
      <w:r w:rsidRPr="006642F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7.2.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7.3.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7.4. В случае отказа Министерства от заключения соглашения с победителем отбора по основаниям, предусмотренным пунктом 7.3 настоящего Порядка,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заявки.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7.5.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7.6.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получателю субсидии, которое оформляется приказом Министерства.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DA234F" w:rsidRPr="00DA234F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7.7. Министерство в 10-дневный срок, исчисляемый в рабочих днях, со дня принятия решения о предоставлении субсидии получателям субсидии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DA234F" w:rsidRPr="00C9359C" w:rsidRDefault="00DA234F" w:rsidP="00DA234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9C3392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VIII. Порядок представления отчетности, осуществления контроля (мониторинга) за соблюдением условий и порядка предоставления субсидии и ответственность за их нарушение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Получатель субсидии представляет ежеквартально, не позднее 15 числа, следующего за отчетным кварталом, через систему </w:t>
      </w:r>
      <w:r w:rsidR="009C3392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 w:rsidR="009C339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отчеты по форме, предусмотренной типовой формой, установленной Министерством финансов Республики Татарстан для соглашений: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достижении значений результатов предоставления субсидии;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8.2. Министерство осуществляет проверку представленных получателем субсидии отчетов, предусмотренных пунктом 8.1 настоящего Порядка, в течение 20 рабочих дней с даты их получения в системе </w:t>
      </w:r>
      <w:r w:rsidR="009C3392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 w:rsidR="009C339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8.3.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8.4.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Органы государственного финансового контроля осуществляют проверку в соответствии со статьями 268</w:t>
      </w:r>
      <w:r w:rsidRPr="009C3392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269</w:t>
      </w:r>
      <w:r w:rsidRPr="009C3392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8.5. В случае нарушения получателем субсидии условий, установленных при предоставлении субсидии, выявленного в том числе по результатам 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недостижения получателем субсидии значений результатов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ее принудительному взысканию.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8.6. Остатки субсидии, не использованные в отчетном финансовом году, подлежат возврату в доход бюджета Республики Татарстан не позднее 1 марта года, следующего за отчетным, за исключением случаев принятия Министерством решения о наличии потребности в указанных средствах.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февраля года, следующего за отчетным, информацию с обоснованием потребности в указанных средствах.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 не позднее 10 календарных дней со дня получения от получателя субсидии информации, указанной в абзаце втором настоящего пункта,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 Дополнительное соглашение к соглашению заключается в форме электронного документа в системе "Электронный бюджет"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8.7. 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C9359C" w:rsidRPr="00C9359C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в 20-дневный срок, исчисляемый в рабочих днях, со дня поступления обращения получателя субсидии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в трехдневный срок, исчисляемый в рабочих днях,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 дня принятия решения уведомляет получателя субсидии о принятом решении.</w:t>
      </w:r>
    </w:p>
    <w:p w:rsidR="003E0819" w:rsidRPr="00454B32" w:rsidRDefault="00C9359C" w:rsidP="00C9359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принятия решения о перераспределении сумм по направлениям расходов Министерство заключает с получателем субсидии дополнительное соглашение к соглашению в соответствии с типовыми формами, утвержденными Министерством финансов Республики Татарстан, в 10-дневный срок, исчисляемый в рабочих днях, со дня принятия решения. Дополнительное соглашение к соглашению заключается в форме электронного документа в системе </w:t>
      </w:r>
      <w:r w:rsidR="006642FF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 w:rsidR="006642F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E0819" w:rsidRPr="00454B32" w:rsidRDefault="003E0819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E0819" w:rsidRDefault="003E0819" w:rsidP="003E0819">
      <w:pPr>
        <w:suppressAutoHyphens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3E0819" w:rsidRDefault="003E0819" w:rsidP="003E081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E0819" w:rsidRPr="003E0819" w:rsidRDefault="003E0819" w:rsidP="003E081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7342" w:rsidRPr="003E0819" w:rsidRDefault="00BE7342" w:rsidP="003E081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7342" w:rsidRPr="003E0819" w:rsidRDefault="00BE7342" w:rsidP="003E0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7342" w:rsidRPr="003E0819" w:rsidRDefault="00BE7342" w:rsidP="003E0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7342" w:rsidRPr="003E0819" w:rsidRDefault="00BE7342" w:rsidP="003E0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7342" w:rsidRPr="003E0819" w:rsidRDefault="00BE7342" w:rsidP="003E0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E7342" w:rsidRPr="003E0819" w:rsidSect="003E0819">
      <w:pgSz w:w="11906" w:h="16838"/>
      <w:pgMar w:top="1134" w:right="567" w:bottom="1134" w:left="1134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4A" w:rsidRDefault="00C5764A">
      <w:pPr>
        <w:spacing w:after="0" w:line="240" w:lineRule="auto"/>
      </w:pPr>
      <w:r>
        <w:separator/>
      </w:r>
    </w:p>
  </w:endnote>
  <w:endnote w:type="continuationSeparator" w:id="0">
    <w:p w:rsidR="00C5764A" w:rsidRDefault="00C5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01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42" w:rsidRDefault="00BE7342">
    <w:pPr>
      <w:pStyle w:val="ae"/>
      <w:jc w:val="center"/>
    </w:pPr>
  </w:p>
  <w:p w:rsidR="00BE7342" w:rsidRDefault="00BE734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4A" w:rsidRDefault="00C5764A">
      <w:pPr>
        <w:spacing w:after="0" w:line="240" w:lineRule="auto"/>
      </w:pPr>
      <w:r>
        <w:separator/>
      </w:r>
    </w:p>
  </w:footnote>
  <w:footnote w:type="continuationSeparator" w:id="0">
    <w:p w:rsidR="00C5764A" w:rsidRDefault="00C5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61217"/>
      <w:docPartObj>
        <w:docPartGallery w:val="Page Numbers (Top of Page)"/>
        <w:docPartUnique/>
      </w:docPartObj>
    </w:sdtPr>
    <w:sdtEndPr/>
    <w:sdtContent>
      <w:p w:rsidR="003E0819" w:rsidRDefault="003E0819">
        <w:pPr>
          <w:pStyle w:val="ac"/>
          <w:jc w:val="center"/>
        </w:pPr>
        <w:r w:rsidRPr="003E08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08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08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3013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3E08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0819" w:rsidRDefault="003E08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3E03"/>
    <w:multiLevelType w:val="multilevel"/>
    <w:tmpl w:val="5D88A182"/>
    <w:lvl w:ilvl="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91520B"/>
    <w:multiLevelType w:val="multilevel"/>
    <w:tmpl w:val="4BF42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42"/>
    <w:rsid w:val="00004587"/>
    <w:rsid w:val="00005FE7"/>
    <w:rsid w:val="00021307"/>
    <w:rsid w:val="0003142F"/>
    <w:rsid w:val="00033DFA"/>
    <w:rsid w:val="00077C73"/>
    <w:rsid w:val="00080AA3"/>
    <w:rsid w:val="000960AD"/>
    <w:rsid w:val="000B01F5"/>
    <w:rsid w:val="000B1669"/>
    <w:rsid w:val="000C5BF2"/>
    <w:rsid w:val="00107621"/>
    <w:rsid w:val="00126DC9"/>
    <w:rsid w:val="00127415"/>
    <w:rsid w:val="00165C15"/>
    <w:rsid w:val="001D4110"/>
    <w:rsid w:val="001F7A75"/>
    <w:rsid w:val="002059C2"/>
    <w:rsid w:val="002171D8"/>
    <w:rsid w:val="00234F7A"/>
    <w:rsid w:val="0024262A"/>
    <w:rsid w:val="0025222F"/>
    <w:rsid w:val="0026058C"/>
    <w:rsid w:val="0026785B"/>
    <w:rsid w:val="0029168C"/>
    <w:rsid w:val="002A5027"/>
    <w:rsid w:val="002C1529"/>
    <w:rsid w:val="002D28AC"/>
    <w:rsid w:val="002E348B"/>
    <w:rsid w:val="002F3030"/>
    <w:rsid w:val="003346DA"/>
    <w:rsid w:val="003372AD"/>
    <w:rsid w:val="00340B87"/>
    <w:rsid w:val="00346C3F"/>
    <w:rsid w:val="00361E8E"/>
    <w:rsid w:val="00367894"/>
    <w:rsid w:val="00387F45"/>
    <w:rsid w:val="003A7610"/>
    <w:rsid w:val="003D6B92"/>
    <w:rsid w:val="003E0819"/>
    <w:rsid w:val="00413FD1"/>
    <w:rsid w:val="0044334D"/>
    <w:rsid w:val="00454B32"/>
    <w:rsid w:val="00460405"/>
    <w:rsid w:val="00485C2E"/>
    <w:rsid w:val="00486C92"/>
    <w:rsid w:val="00491874"/>
    <w:rsid w:val="00497A4A"/>
    <w:rsid w:val="004B1F7A"/>
    <w:rsid w:val="004C267C"/>
    <w:rsid w:val="005079E7"/>
    <w:rsid w:val="00564F72"/>
    <w:rsid w:val="00570C72"/>
    <w:rsid w:val="00595EA7"/>
    <w:rsid w:val="005B21B0"/>
    <w:rsid w:val="005B3028"/>
    <w:rsid w:val="005C4462"/>
    <w:rsid w:val="005D4D63"/>
    <w:rsid w:val="005E7550"/>
    <w:rsid w:val="005F24B0"/>
    <w:rsid w:val="0061767F"/>
    <w:rsid w:val="006357A0"/>
    <w:rsid w:val="006642FF"/>
    <w:rsid w:val="006653CC"/>
    <w:rsid w:val="00676683"/>
    <w:rsid w:val="006B7839"/>
    <w:rsid w:val="006C0EBE"/>
    <w:rsid w:val="006C14DD"/>
    <w:rsid w:val="006D73CE"/>
    <w:rsid w:val="006E38D9"/>
    <w:rsid w:val="006F3DB5"/>
    <w:rsid w:val="007033C9"/>
    <w:rsid w:val="00742CCF"/>
    <w:rsid w:val="007538F9"/>
    <w:rsid w:val="0076030E"/>
    <w:rsid w:val="00783CE5"/>
    <w:rsid w:val="0079071B"/>
    <w:rsid w:val="00795130"/>
    <w:rsid w:val="007A05B8"/>
    <w:rsid w:val="007D5308"/>
    <w:rsid w:val="007D608E"/>
    <w:rsid w:val="00876492"/>
    <w:rsid w:val="00893167"/>
    <w:rsid w:val="008C70A4"/>
    <w:rsid w:val="0092241E"/>
    <w:rsid w:val="00926734"/>
    <w:rsid w:val="009432E4"/>
    <w:rsid w:val="00944782"/>
    <w:rsid w:val="00947019"/>
    <w:rsid w:val="009759E7"/>
    <w:rsid w:val="009A371D"/>
    <w:rsid w:val="009C3392"/>
    <w:rsid w:val="00A00682"/>
    <w:rsid w:val="00A45DB9"/>
    <w:rsid w:val="00A86EA4"/>
    <w:rsid w:val="00AC11AC"/>
    <w:rsid w:val="00AC427E"/>
    <w:rsid w:val="00AD63DB"/>
    <w:rsid w:val="00AE2119"/>
    <w:rsid w:val="00AE5B08"/>
    <w:rsid w:val="00AF3C74"/>
    <w:rsid w:val="00B0786D"/>
    <w:rsid w:val="00B25195"/>
    <w:rsid w:val="00B3518C"/>
    <w:rsid w:val="00B56A2F"/>
    <w:rsid w:val="00B80483"/>
    <w:rsid w:val="00B8217D"/>
    <w:rsid w:val="00B92F3E"/>
    <w:rsid w:val="00BA768B"/>
    <w:rsid w:val="00BC25CD"/>
    <w:rsid w:val="00BE7342"/>
    <w:rsid w:val="00C101A4"/>
    <w:rsid w:val="00C16CA3"/>
    <w:rsid w:val="00C200B3"/>
    <w:rsid w:val="00C21989"/>
    <w:rsid w:val="00C423BA"/>
    <w:rsid w:val="00C45FE5"/>
    <w:rsid w:val="00C477BB"/>
    <w:rsid w:val="00C5764A"/>
    <w:rsid w:val="00C9144A"/>
    <w:rsid w:val="00C9359C"/>
    <w:rsid w:val="00CB53AF"/>
    <w:rsid w:val="00CD5BEB"/>
    <w:rsid w:val="00D136C8"/>
    <w:rsid w:val="00D732BA"/>
    <w:rsid w:val="00D74154"/>
    <w:rsid w:val="00DA234F"/>
    <w:rsid w:val="00DC36E7"/>
    <w:rsid w:val="00DD3013"/>
    <w:rsid w:val="00DF249C"/>
    <w:rsid w:val="00E113B7"/>
    <w:rsid w:val="00E3391F"/>
    <w:rsid w:val="00E41B41"/>
    <w:rsid w:val="00E43D46"/>
    <w:rsid w:val="00E50E64"/>
    <w:rsid w:val="00E54859"/>
    <w:rsid w:val="00EB59F7"/>
    <w:rsid w:val="00EC2FC3"/>
    <w:rsid w:val="00EC5D55"/>
    <w:rsid w:val="00ED5917"/>
    <w:rsid w:val="00EE4748"/>
    <w:rsid w:val="00EF4AE9"/>
    <w:rsid w:val="00F16C64"/>
    <w:rsid w:val="00F63881"/>
    <w:rsid w:val="00F82300"/>
    <w:rsid w:val="00FA23F9"/>
    <w:rsid w:val="00F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E2444"/>
  <w15:docId w15:val="{0600C4F0-3989-484B-9824-8FA5D689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3067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qFormat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qFormat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qFormat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qFormat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paragraph" w:styleId="6">
    <w:name w:val="heading 6"/>
    <w:link w:val="60"/>
    <w:qFormat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qFormat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</w:rPr>
  </w:style>
  <w:style w:type="character" w:customStyle="1" w:styleId="a9">
    <w:name w:val="Текст выноски Знак"/>
    <w:link w:val="aa"/>
    <w:qFormat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1"/>
    <w:link w:val="ac"/>
    <w:uiPriority w:val="99"/>
    <w:qFormat/>
  </w:style>
  <w:style w:type="character" w:customStyle="1" w:styleId="ad">
    <w:name w:val="Нижний колонтитул Знак"/>
    <w:basedOn w:val="a1"/>
    <w:link w:val="ae"/>
    <w:uiPriority w:val="99"/>
    <w:qFormat/>
  </w:style>
  <w:style w:type="character" w:customStyle="1" w:styleId="af">
    <w:name w:val="Схема документа Знак"/>
    <w:link w:val="af0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qFormat/>
    <w:rPr>
      <w:b/>
      <w:color w:val="000000"/>
    </w:rPr>
  </w:style>
  <w:style w:type="character" w:customStyle="1" w:styleId="af1">
    <w:name w:val="Основной текст Знак"/>
    <w:link w:val="af2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c0">
    <w:name w:val="c0"/>
    <w:qFormat/>
    <w:rPr>
      <w:rFonts w:cs="Times New Roman"/>
    </w:rPr>
  </w:style>
  <w:style w:type="character" w:customStyle="1" w:styleId="20">
    <w:name w:val="Заголовок 2 Знак"/>
    <w:qFormat/>
    <w:rPr>
      <w:b/>
      <w:color w:val="000000"/>
      <w:sz w:val="36"/>
      <w:szCs w:val="36"/>
    </w:rPr>
  </w:style>
  <w:style w:type="character" w:customStyle="1" w:styleId="af3">
    <w:name w:val="Основной текст с отступом Знак"/>
    <w:link w:val="af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af5">
    <w:name w:val="Текст Знак"/>
    <w:link w:val="af6"/>
    <w:uiPriority w:val="99"/>
    <w:qFormat/>
    <w:rPr>
      <w:rFonts w:ascii="Courier New" w:eastAsia="Times New Roman" w:hAnsi="Courier New" w:cs="Times New Roman"/>
      <w:lang w:val="en-US" w:eastAsia="zh-CN"/>
    </w:rPr>
  </w:style>
  <w:style w:type="character" w:customStyle="1" w:styleId="af7">
    <w:name w:val="Текст примечания Знак"/>
    <w:basedOn w:val="a1"/>
    <w:link w:val="af8"/>
    <w:uiPriority w:val="99"/>
    <w:semiHidden/>
    <w:qFormat/>
    <w:rPr>
      <w:color w:val="00000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color w:val="000000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afb">
    <w:name w:val="Другое_"/>
    <w:basedOn w:val="a1"/>
    <w:link w:val="afc"/>
    <w:qFormat/>
    <w:rsid w:val="00084050"/>
    <w:rPr>
      <w:rFonts w:eastAsia="Times New Roman"/>
      <w:sz w:val="26"/>
      <w:szCs w:val="26"/>
    </w:rPr>
  </w:style>
  <w:style w:type="character" w:customStyle="1" w:styleId="afd">
    <w:name w:val="Основной текст_"/>
    <w:basedOn w:val="a1"/>
    <w:qFormat/>
    <w:rsid w:val="00084050"/>
    <w:rPr>
      <w:rFonts w:eastAsia="Times New Roman"/>
      <w:sz w:val="26"/>
      <w:szCs w:val="26"/>
    </w:rPr>
  </w:style>
  <w:style w:type="character" w:customStyle="1" w:styleId="21">
    <w:name w:val="Основной текст (2)_"/>
    <w:basedOn w:val="a1"/>
    <w:link w:val="22"/>
    <w:qFormat/>
    <w:rsid w:val="00084050"/>
    <w:rPr>
      <w:rFonts w:eastAsia="Times New Roman"/>
      <w:sz w:val="19"/>
      <w:szCs w:val="19"/>
      <w:u w:val="single"/>
    </w:rPr>
  </w:style>
  <w:style w:type="character" w:customStyle="1" w:styleId="afe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f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paragraph" w:styleId="aff0">
    <w:name w:val="Title"/>
    <w:next w:val="af2"/>
    <w:qFormat/>
    <w:pPr>
      <w:keepNext/>
      <w:keepLines/>
      <w:spacing w:before="480" w:after="120"/>
      <w:contextualSpacing/>
    </w:pPr>
    <w:rPr>
      <w:rFonts w:ascii="Calibri" w:eastAsia="Calibri" w:hAnsi="Calibri" w:cs="Calibri"/>
      <w:b/>
      <w:sz w:val="72"/>
      <w:szCs w:val="72"/>
    </w:rPr>
  </w:style>
  <w:style w:type="paragraph" w:styleId="af2">
    <w:name w:val="Body Text"/>
    <w:basedOn w:val="a0"/>
    <w:link w:val="af1"/>
    <w:qFormat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zh-CN" w:eastAsia="zh-CN"/>
    </w:rPr>
  </w:style>
  <w:style w:type="paragraph" w:styleId="aff1">
    <w:name w:val="List"/>
    <w:basedOn w:val="af2"/>
    <w:rPr>
      <w:rFonts w:ascii="PT Astra Serif" w:hAnsi="PT Astra Serif" w:cs="Noto Sans Devanagari"/>
    </w:rPr>
  </w:style>
  <w:style w:type="paragraph" w:styleId="aff2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0"/>
    <w:link w:val="a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Plain Text"/>
    <w:basedOn w:val="a0"/>
    <w:link w:val="af5"/>
    <w:uiPriority w:val="99"/>
    <w:unhideWhenUsed/>
    <w:qFormat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zh-CN"/>
    </w:rPr>
  </w:style>
  <w:style w:type="paragraph" w:styleId="af8">
    <w:name w:val="annotation text"/>
    <w:basedOn w:val="a0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0">
    <w:name w:val="Document Map"/>
    <w:basedOn w:val="a0"/>
    <w:link w:val="af"/>
    <w:semiHidden/>
    <w:qFormat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aff4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 Indent"/>
    <w:basedOn w:val="a0"/>
    <w:link w:val="af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footer"/>
    <w:basedOn w:val="a0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Normal (Web)"/>
    <w:basedOn w:val="a0"/>
    <w:uiPriority w:val="99"/>
    <w:qFormat/>
    <w:pPr>
      <w:widowControl/>
      <w:spacing w:beforeAutospacing="1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styleId="aff6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2">
    <w:name w:val="Обычный1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yle6">
    <w:name w:val="Style6"/>
    <w:basedOn w:val="a0"/>
    <w:uiPriority w:val="99"/>
    <w:qFormat/>
    <w:pPr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qFormat/>
    <w:pPr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s1">
    <w:name w:val="s_1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Знак1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qFormat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">
    <w:name w:val="заголовок 1"/>
    <w:basedOn w:val="a0"/>
    <w:next w:val="a0"/>
    <w:qFormat/>
    <w:pPr>
      <w:keepNext/>
      <w:widowControl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qFormat/>
    <w:pPr>
      <w:widowControl/>
      <w:numPr>
        <w:numId w:val="1"/>
      </w:numPr>
      <w:tabs>
        <w:tab w:val="left" w:pos="360"/>
      </w:tabs>
      <w:spacing w:after="0" w:line="218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f8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article">
    <w:name w:val="article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4H4H4p4p4s4s443f44443f4r4r443f441">
    <w:name w:val="З4H4Hа4p4pг4s4sо44 3f л4|4|о44 3f в4r4rо44 3f к4[4[ 1"/>
    <w:basedOn w:val="a0"/>
    <w:qFormat/>
    <w:pPr>
      <w:widowControl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eastAsia="zh-CN" w:bidi="zh-CN"/>
    </w:rPr>
  </w:style>
  <w:style w:type="paragraph" w:customStyle="1" w:styleId="ce4O3f1Eaffr339314343431">
    <w:name w:val="ﾎce4O�3f ・1E﨏a・ ?�f?f? ?穩r??﨏・ ?3�?3? ?9騷 ? ?3� ?1・4 ?3�4?3�4?3� ?1・"/>
    <w:basedOn w:val="a0"/>
    <w:qFormat/>
    <w:pPr>
      <w:spacing w:after="140" w:line="276" w:lineRule="exact"/>
      <w:ind w:firstLine="720"/>
      <w:jc w:val="both"/>
    </w:pPr>
    <w:rPr>
      <w:rFonts w:ascii="0" w:eastAsia="0" w:hAnsi="0" w:cs="0"/>
      <w:sz w:val="26"/>
      <w:szCs w:val="26"/>
      <w:lang w:bidi="zh-CN"/>
    </w:rPr>
  </w:style>
  <w:style w:type="paragraph" w:customStyle="1" w:styleId="afc">
    <w:name w:val="Другое"/>
    <w:basedOn w:val="a0"/>
    <w:link w:val="afb"/>
    <w:qFormat/>
    <w:rsid w:val="00084050"/>
    <w:pPr>
      <w:suppressAutoHyphens w:val="0"/>
      <w:spacing w:after="0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5">
    <w:name w:val="Основной текст1"/>
    <w:basedOn w:val="a0"/>
    <w:qFormat/>
    <w:rsid w:val="00084050"/>
    <w:pPr>
      <w:suppressAutoHyphens w:val="0"/>
      <w:spacing w:after="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2">
    <w:name w:val="Основной текст (2)"/>
    <w:basedOn w:val="a0"/>
    <w:link w:val="21"/>
    <w:qFormat/>
    <w:rsid w:val="00084050"/>
    <w:pPr>
      <w:suppressAutoHyphens w:val="0"/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u w:val="single"/>
    </w:rPr>
  </w:style>
  <w:style w:type="paragraph" w:customStyle="1" w:styleId="Standard">
    <w:name w:val="Standard"/>
    <w:qFormat/>
    <w:rsid w:val="00CE6C1A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paragraph" w:customStyle="1" w:styleId="formattext">
    <w:name w:val="formattext"/>
    <w:basedOn w:val="a0"/>
    <w:qFormat/>
    <w:rsid w:val="00C73CEC"/>
    <w:pPr>
      <w:widowControl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ff9">
    <w:name w:val="Table Grid"/>
    <w:basedOn w:val="a2"/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pPr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Заголовок 2 Знак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8224902/8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84522/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8224902/89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document/redirect/8224902/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7E78-EB9D-49A2-AB78-FE3F3FE9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17</Pages>
  <Words>6510</Words>
  <Characters>37113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dc:description/>
  <cp:lastModifiedBy>Пользователь Windows</cp:lastModifiedBy>
  <cp:revision>99</cp:revision>
  <cp:lastPrinted>2025-04-24T11:05:00Z</cp:lastPrinted>
  <dcterms:created xsi:type="dcterms:W3CDTF">2025-04-22T10:16:00Z</dcterms:created>
  <dcterms:modified xsi:type="dcterms:W3CDTF">2026-01-16T09:15:00Z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32CD5C0E088A4F7197B9BABD849A2E5E_12</vt:lpwstr>
  </property>
  <property fmtid="{D5CDD505-2E9C-101B-9397-08002B2CF9AE}" pid="3" name="KSOProductBuildVer">
    <vt:lpwstr>1049-12.2.0.18607</vt:lpwstr>
  </property>
</Properties>
</file>