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0CBA" w:rsidRPr="00487292" w:rsidRDefault="00827CEC" w:rsidP="00487292">
      <w:pPr>
        <w:suppressAutoHyphens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C50CBA" w:rsidRPr="00487292" w:rsidRDefault="00C50CBA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149" w:rsidRPr="00487292" w:rsidRDefault="00314149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149" w:rsidRPr="00487292" w:rsidRDefault="00314149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О денежном поощрении 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 </w:t>
      </w:r>
    </w:p>
    <w:p w:rsidR="00C50CBA" w:rsidRPr="00487292" w:rsidRDefault="00C50CBA" w:rsidP="00487292">
      <w:pPr>
        <w:suppressAutoHyphens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мероприятий проекта «Физико-химический прорыв», направленных на повышение качества естественно-научного образования, поддержку педагогических работников общеобразовательных организаций Республики Татарстан, Кабинет Министров Республики Татарстан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C50CBA" w:rsidRPr="00487292" w:rsidRDefault="00C50CBA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149" w:rsidRPr="0090723A" w:rsidRDefault="00314149" w:rsidP="00487292">
      <w:pPr>
        <w:pStyle w:val="aff7"/>
        <w:numPr>
          <w:ilvl w:val="0"/>
          <w:numId w:val="3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прилагаемо</w:t>
      </w:r>
      <w:r w:rsidR="00C50CBA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0CBA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Положение о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порядке предоставления денежного поощрения 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>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прорыв».</w:t>
      </w:r>
    </w:p>
    <w:p w:rsidR="0090723A" w:rsidRPr="00487292" w:rsidRDefault="0090723A" w:rsidP="0090723A">
      <w:pPr>
        <w:pStyle w:val="aff7"/>
        <w:numPr>
          <w:ilvl w:val="0"/>
          <w:numId w:val="3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2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Финансовое обеспечение расходных обязательств, связанных с предоставлением денежного поощрения учителям физики, химии, биологии, обеспечивающим высокое качество образования в реализации общеобразовательных программ в </w:t>
      </w:r>
      <w:proofErr w:type="spellStart"/>
      <w:r w:rsidRPr="0090723A">
        <w:rPr>
          <w:rFonts w:ascii="Times New Roman" w:eastAsia="Times New Roman" w:hAnsi="Times New Roman" w:cs="Times New Roman"/>
          <w:color w:val="auto"/>
          <w:sz w:val="28"/>
          <w:szCs w:val="28"/>
        </w:rPr>
        <w:t>гос-ударственных</w:t>
      </w:r>
      <w:proofErr w:type="spellEnd"/>
      <w:r w:rsidRPr="009072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23A">
        <w:rPr>
          <w:rFonts w:ascii="Times New Roman" w:eastAsia="Times New Roman" w:hAnsi="Times New Roman" w:cs="Times New Roman"/>
          <w:color w:val="auto"/>
          <w:sz w:val="28"/>
          <w:szCs w:val="28"/>
        </w:rPr>
        <w:t>из бюджета Республики Татарстан, осуществлять в пределах бюджетных ассигнований, предусмотренных Министерству образования и науки Республики Татарстан на указанные цели в Законе Республики Татарстан о бюджете Республики Татарстан на соответствующий финансовый год и на плановый период.</w:t>
      </w:r>
    </w:p>
    <w:p w:rsidR="00C50CBA" w:rsidRPr="00487292" w:rsidRDefault="0090723A" w:rsidP="00487292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C50CBA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 Контроль за исполнением настоящего постановления возложить на Министерство образования и науки Республики Татарстан.</w:t>
      </w:r>
    </w:p>
    <w:p w:rsidR="00C50CBA" w:rsidRPr="00487292" w:rsidRDefault="00C50CBA" w:rsidP="0048729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CBA" w:rsidRPr="00487292" w:rsidRDefault="00C50CBA" w:rsidP="0048729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C50CBA" w:rsidRPr="00487292" w:rsidRDefault="00C50CBA" w:rsidP="0048729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48729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F65F74" w:rsidRPr="00487292" w:rsidRDefault="00394398" w:rsidP="00487292">
      <w:pPr>
        <w:suppressAutoHyphens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Утверждено</w:t>
      </w:r>
    </w:p>
    <w:p w:rsidR="00F65F74" w:rsidRPr="00487292" w:rsidRDefault="00394398" w:rsidP="00487292">
      <w:pPr>
        <w:suppressAutoHyphens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:rsidR="00F65F74" w:rsidRPr="00487292" w:rsidRDefault="00394398" w:rsidP="00487292">
      <w:pPr>
        <w:suppressAutoHyphens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</w:t>
      </w:r>
    </w:p>
    <w:p w:rsidR="00F65F74" w:rsidRPr="00487292" w:rsidRDefault="00394398" w:rsidP="00487292">
      <w:pPr>
        <w:suppressAutoHyphens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:rsidR="00F65F74" w:rsidRPr="00487292" w:rsidRDefault="00394398" w:rsidP="00487292">
      <w:pPr>
        <w:suppressAutoHyphens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 202</w:t>
      </w:r>
      <w:r w:rsidR="00CC01D5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______</w:t>
      </w:r>
    </w:p>
    <w:p w:rsidR="00F65F74" w:rsidRPr="00487292" w:rsidRDefault="00F65F74" w:rsidP="004872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65F74" w:rsidRPr="00487292" w:rsidRDefault="00394398" w:rsidP="004872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F65F74" w:rsidRPr="00487292" w:rsidRDefault="00306A89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="007C3FB9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C3FB9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орядке предоставления денежного поощрения 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</w:t>
      </w:r>
    </w:p>
    <w:p w:rsidR="007C3FB9" w:rsidRPr="00487292" w:rsidRDefault="007C3FB9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56F57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 Настоящее Положение устанавливает условия и порядок предоставления </w:t>
      </w:r>
      <w:r w:rsidR="00956F57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денежного поощрения 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 </w:t>
      </w:r>
      <w:r w:rsidR="0092608D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денежное поощрение)</w:t>
      </w:r>
      <w:r w:rsidR="00956F57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D82D46" w:rsidP="004872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4398" w:rsidRPr="00487292">
        <w:rPr>
          <w:rFonts w:ascii="Times New Roman" w:eastAsia="Times New Roman" w:hAnsi="Times New Roman" w:cs="Times New Roman"/>
          <w:sz w:val="28"/>
          <w:szCs w:val="28"/>
        </w:rPr>
        <w:t xml:space="preserve">. В настоящем Положении для целей его использования применяются следующие 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>понятия</w:t>
      </w:r>
      <w:r w:rsidR="00394398" w:rsidRPr="004872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92608D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 – педагогические работники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реализующие общеобразовательные программы </w:t>
      </w:r>
      <w:r w:rsidRPr="00487292">
        <w:rPr>
          <w:rFonts w:ascii="Times New Roman" w:eastAsiaTheme="minorEastAsia" w:hAnsi="Times New Roman" w:cs="Times New Roman"/>
          <w:color w:val="auto"/>
          <w:sz w:val="28"/>
          <w:szCs w:val="28"/>
        </w:rPr>
        <w:t>основного общего и среднего общего образования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предметам «физика»</w:t>
      </w:r>
      <w:r w:rsidRPr="00487292">
        <w:rPr>
          <w:rFonts w:ascii="Times New Roman" w:hAnsi="Times New Roman" w:cs="Times New Roman"/>
          <w:sz w:val="28"/>
          <w:szCs w:val="28"/>
        </w:rPr>
        <w:t xml:space="preserve">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и (или) «химия», и (или) «биология» в государственных или муниципальных общеобразовательных организациях;</w:t>
      </w:r>
    </w:p>
    <w:p w:rsidR="0092608D" w:rsidRPr="00487292" w:rsidRDefault="0092608D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денежное поощрение – единовременная выплата соискателю денежного поощрения, признанному получателем денежного поощрения по итогам конкурсного отбора на соискание денежного поощрения, организуемого Министерством образования и науки Республики Татарстан (далее соответственно – 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отбор</w:t>
      </w:r>
      <w:r w:rsidR="00306A89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, Министерство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2608D" w:rsidRPr="00487292" w:rsidRDefault="0092608D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получатель денежного поощрения – соискатель денежного поощрения, в отношении которого принято решение о предоставлении денежного поощрения по итогам отбора;</w:t>
      </w:r>
    </w:p>
    <w:p w:rsidR="00F65F74" w:rsidRPr="0095384E" w:rsidRDefault="00394398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индивидуальный образовательный проект – проект, направленный на углубленное изучение предметов «физика» и (или) «химия», и (или) «биология»</w:t>
      </w:r>
      <w:r w:rsidR="0095384E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 реализации мероприятий</w:t>
      </w:r>
      <w:r w:rsidR="002D55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</w:t>
      </w:r>
      <w:r w:rsidR="0095384E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«Физико-химический прорыв»</w:t>
      </w: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95384E" w:rsidRDefault="00394398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портфолио – документ, содержащий сведения о педагогическом опыте соискателя </w:t>
      </w:r>
      <w:r w:rsidR="008E5A8F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денежного поощрения </w:t>
      </w: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за последние три учебных года.</w:t>
      </w:r>
    </w:p>
    <w:p w:rsidR="008E5A8F" w:rsidRPr="00487292" w:rsidRDefault="008E5A8F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Целью предоставления денежного поощрения является </w:t>
      </w:r>
      <w:r w:rsidR="00CE77F9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стимулирование и поддержка учителей </w:t>
      </w:r>
      <w:r w:rsidR="00827CE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прорыв».</w:t>
      </w:r>
    </w:p>
    <w:p w:rsidR="00F65F74" w:rsidRPr="00487292" w:rsidRDefault="00CE77F9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Категории соискателей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F65F74" w:rsidRPr="00487292" w:rsidRDefault="00394398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соискатели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, имеющие первую или высшую квалификационную категорию и стаж работы более пяти лет по состоянию на дату подачи заявки на участие в отборе (далее – заявка);</w:t>
      </w:r>
    </w:p>
    <w:p w:rsidR="00F65F74" w:rsidRPr="00487292" w:rsidRDefault="00394398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имеющие стаж работы до пяти лет по состоянию на дату подачи заявки; </w:t>
      </w:r>
    </w:p>
    <w:p w:rsidR="00F65F74" w:rsidRPr="00487292" w:rsidRDefault="00394398" w:rsidP="0048729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работающие </w:t>
      </w:r>
      <w:r w:rsidR="0048729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совместительству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школе преподаватели вузов физико-химического профиля,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имеющие ученую степень (кандидата или доктора наук) и стаж работы более пяти лет по состоянию на дату подачи заявки.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Денежное поощрение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предоставляется единовременно по следующим номинациям:</w:t>
      </w:r>
    </w:p>
    <w:p w:rsidR="00F65F74" w:rsidRPr="004732C4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«Учитель физико-химического профиля» – не более 100 </w:t>
      </w:r>
      <w:r w:rsidR="00A40062"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</w:t>
      </w: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345,0 </w:t>
      </w:r>
      <w:proofErr w:type="spellStart"/>
      <w:proofErr w:type="gramStart"/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65F74" w:rsidRPr="004732C4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«Молодой учитель физико-химического профиля» – не более 100 </w:t>
      </w:r>
      <w:r w:rsidR="00A40062"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</w:t>
      </w: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288,0 </w:t>
      </w:r>
      <w:proofErr w:type="spellStart"/>
      <w:proofErr w:type="gramStart"/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«Преподаватель вуза физико-химического профиля, работающий </w:t>
      </w:r>
      <w:r w:rsidR="008302A1"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совместительству </w:t>
      </w:r>
      <w:r w:rsidR="00A40062"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</w:t>
      </w: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– не более 20 </w:t>
      </w:r>
      <w:r w:rsidR="00A40062"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</w:t>
      </w:r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230,0 </w:t>
      </w:r>
      <w:proofErr w:type="spellStart"/>
      <w:proofErr w:type="gramStart"/>
      <w:r w:rsidRPr="0047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r w:rsidRPr="004732C4">
        <w:rPr>
          <w:rFonts w:ascii="Times New Roman" w:eastAsia="Times New Roman" w:hAnsi="Times New Roman" w:cs="Times New Roman"/>
          <w:color w:val="auto"/>
          <w:sz w:val="28"/>
          <w:szCs w:val="28"/>
        </w:rPr>
        <w:t>.рублей</w:t>
      </w:r>
      <w:proofErr w:type="spellEnd"/>
      <w:proofErr w:type="gramEnd"/>
      <w:r w:rsidRPr="004732C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Условиями предоставления </w:t>
      </w:r>
      <w:r w:rsidR="00A4006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победа в отборе;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соответствие документа об образовании и (или) о квалификации соискателя </w:t>
      </w:r>
      <w:r w:rsidR="007444E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профилю педагогической деятельности и преподаваемому учебному предмету у работодателя;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отсутствие подачи заявки на участие в конкурсном отборе на получение </w:t>
      </w:r>
      <w:r w:rsidR="007444E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денежного поощрения 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рамках реализации мероприятий проекта «</w:t>
      </w:r>
      <w:r w:rsidR="00FC338B" w:rsidRPr="00487292">
        <w:rPr>
          <w:rFonts w:ascii="Times New Roman" w:eastAsia="Times New Roman" w:hAnsi="Times New Roman" w:cs="Times New Roman"/>
          <w:sz w:val="28"/>
          <w:szCs w:val="28"/>
        </w:rPr>
        <w:t>Физико-</w:t>
      </w:r>
      <w:r w:rsidR="00B95AD3" w:rsidRPr="00487292">
        <w:rPr>
          <w:rFonts w:ascii="Times New Roman" w:eastAsia="Times New Roman" w:hAnsi="Times New Roman" w:cs="Times New Roman"/>
          <w:sz w:val="28"/>
          <w:szCs w:val="28"/>
          <w:lang w:val="tt-RU"/>
        </w:rPr>
        <w:t>математический</w:t>
      </w:r>
      <w:r w:rsidR="00FC338B" w:rsidRPr="00487292">
        <w:rPr>
          <w:rFonts w:ascii="Times New Roman" w:eastAsia="Times New Roman" w:hAnsi="Times New Roman" w:cs="Times New Roman"/>
          <w:sz w:val="28"/>
          <w:szCs w:val="28"/>
        </w:rPr>
        <w:t xml:space="preserve"> прорыв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8302A1" w:rsidRPr="00487292" w:rsidRDefault="00D3044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ополнительн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ыми услов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иями предоставления денежного поощрения являются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 номинации «Учитель физико-химического профиля»: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выбравших для сдачи государственной итоговой аттестации предметы «физика» и (или) «химия», и (или) «биология» и получивших по указанным предметам положительные результаты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не менее 10 процентов выпускников, сдавших единый государственный экзамен по предметам «физика» и (или) «химия», и (или) «биология» на 80 баллов и выше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не менее 10 процентов выпускников, обучавшихся по программам углубленного изучения предметов «физика» и (или) «химия», и (или) «биология», получивших оценку «отлично» на основном государственном экзамене по указанным предметам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</w:t>
      </w:r>
      <w:r w:rsidRPr="004872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ежегодно утверждаемый приказом Министерства просвещения Российской Федерации, по предметам «физика» и (или) «химия», и (или) «биология»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проведение не менее двух мероприятий, направленных на распространение инновационного педагогического опыта физико-химического направления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номинации «Молодой учитель физико-химического профиля»: 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выбравших для сдачи государственной итоговой аттестации году предметы «физика» и (или) «химия», и (или) «биология» и получивших по указанным предметам положительные результаты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номинации «Преподаватель вуза физико-химического профиля, работающий </w:t>
      </w:r>
      <w:r w:rsidR="008302A1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совместительству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в школе»: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выбравших для сдачи государственной итоговой аттестации предметы «физика» и (или) «химия», и (или) «биология» и получивших по указанным предметам положительные результаты</w:t>
      </w:r>
      <w:r w:rsidR="004D633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не менее пяти процентов выпускников, сдавших единый государственный экзамен по предметам «физика» и (или) «химия», и (или) «биология» на 80 баллов и выше</w:t>
      </w:r>
      <w:r w:rsidR="004D633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не менее пяти процентов выпускников, обучавшихся по программам углубленного изучения предметов «физика» и (или) «химия», и (или) «биология», получивших оценку «отлично» на основном государственном экзамене по указанным предметам</w:t>
      </w:r>
      <w:r w:rsidR="004D633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утвержденный приказом Министерства просвещения Российской Федерации на, по предметам «физика» и (или) «химия», и (или) «биология»</w:t>
      </w:r>
      <w:r w:rsidR="004D633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</w:t>
      </w:r>
      <w:r w:rsidR="004D6332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учебном году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4D6332" w:rsidP="00487292">
      <w:pPr>
        <w:tabs>
          <w:tab w:val="left" w:pos="1276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Требования, которым должен соответствовать соискатель </w:t>
      </w:r>
      <w:r w:rsidR="00036DA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состоянию на даты рассмотрения заявки:</w:t>
      </w:r>
    </w:p>
    <w:p w:rsidR="00F65F74" w:rsidRPr="00487292" w:rsidRDefault="00394398" w:rsidP="00487292">
      <w:pPr>
        <w:tabs>
          <w:tab w:val="left" w:pos="1276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F65F74" w:rsidRPr="00487292" w:rsidRDefault="00394398" w:rsidP="00487292">
      <w:pPr>
        <w:tabs>
          <w:tab w:val="left" w:pos="1276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является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цели, установленные </w:t>
      </w:r>
      <w:proofErr w:type="spellStart"/>
      <w:r w:rsidRPr="00487292">
        <w:rPr>
          <w:rFonts w:ascii="Times New Roman" w:eastAsia="Times New Roman" w:hAnsi="Times New Roman" w:cs="Times New Roman"/>
          <w:sz w:val="28"/>
          <w:szCs w:val="28"/>
        </w:rPr>
        <w:t>пунк</w:t>
      </w:r>
      <w:proofErr w:type="spellEnd"/>
      <w:r w:rsidR="00CC01D5" w:rsidRPr="0048729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C545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F65F74" w:rsidRPr="004D2C99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p_31_Копия_1"/>
      <w:bookmarkEnd w:id="0"/>
      <w:r w:rsidRPr="004D2C99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 законодательством Российской Федерации о налогах и сборах.</w:t>
      </w:r>
    </w:p>
    <w:p w:rsidR="00F65F74" w:rsidRPr="00487292" w:rsidRDefault="00760751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8</w:t>
      </w:r>
      <w:r w:rsidR="00394398" w:rsidRPr="00487292">
        <w:rPr>
          <w:rFonts w:ascii="Times New Roman" w:eastAsia="Times New Roman" w:hAnsi="Times New Roman" w:cs="Times New Roman"/>
          <w:sz w:val="28"/>
          <w:szCs w:val="28"/>
        </w:rPr>
        <w:t xml:space="preserve">. Сроки приема заявок, сведения об операторе, осуществляющем прием и регистрацию заявок (далее – оператор), порядок и 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проведения отб</w:t>
      </w:r>
      <w:r w:rsidR="00107D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ора, </w:t>
      </w:r>
      <w:r w:rsidR="00107DB7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оценки портфолио </w:t>
      </w:r>
      <w:r w:rsidR="00394398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соискателей </w:t>
      </w: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394398"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форма заявки, форма согласия на обработку персональных данных соискателя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утверждаются приказом Министерства.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Для приема и регистрации заявок Министерство определяет оператора из числа подведомственных Министерству организаций.</w:t>
      </w:r>
    </w:p>
    <w:p w:rsidR="00F65F74" w:rsidRPr="00487292" w:rsidRDefault="00D75347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394398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 Министерство обеспечивает публикацию на официальном сайте в информационно-телекоммуникационной сети «Интернет»:</w:t>
      </w:r>
    </w:p>
    <w:p w:rsidR="00422650" w:rsidRPr="00487292" w:rsidRDefault="0042265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объявления о проведении отбора, которое должно содержать условия предоставления денежного поощрения, требования к соискателям денежного поощрения, дату начала и окончания срока подачи заявок, сведения об операторе, не позднее чем за 10 календарных дней до даты начала приема заявок;</w:t>
      </w:r>
    </w:p>
    <w:p w:rsidR="00422650" w:rsidRPr="00487292" w:rsidRDefault="0042265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сроков проведения отбора, формы заявки с перечнем документов, представляемых в составе заявки, формы согласия на обработку персональных данных соискателя денежного поощрения, а также адреса и способа подачи заявок, не позднее чем за 10 календарных дней до даты начала приема заявок;</w:t>
      </w:r>
    </w:p>
    <w:p w:rsidR="00422650" w:rsidRPr="00487292" w:rsidRDefault="0042265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Министерства о предоставлении либо об отказе в предоставлении денежного поощрения, принимаемого на основании протокола конкурсной комиссии по отбору соискателей денежного поощрения (далее соответственно – протокол конкурсной комиссии, конкурсная комиссия), в течение трех рабочих дней с даты его издания.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75347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Для участия в отборе соискатели </w:t>
      </w:r>
      <w:r w:rsidR="002A5E93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представляют оператору заявку и следующие документы в составе заявки: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паспорта гражданина Российской Федерации;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диплома об образовании и (или) о квалификации, заверенную руководителем работодателя или иным уполномоченным лицом работодателя;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копию диплома об ученой степени и (или) ученом звании, заверенную руководителем работодателя или иным уполномоченным лицом работодателя (для соискателей </w:t>
      </w:r>
      <w:r w:rsidR="00372934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номинации «Преподаватель вуза физико-химического профиля, работающий </w:t>
      </w:r>
      <w:r w:rsidR="00372934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совместительству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в школе»);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копию трудовой книжки, заверенную руководителем работодателя или иным уполномоченным лицом работодателя, или сведения о трудовой деятельности и трудовом стаже соискателя </w:t>
      </w:r>
      <w:r w:rsidR="00A07E2B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выписку из приказа Министерства, подтверждающую наличие квалификацион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ной категории (для соискателей </w:t>
      </w:r>
      <w:r w:rsidR="00A07E2B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номинации «Учитель физико-химического профиля»);</w:t>
      </w:r>
    </w:p>
    <w:p w:rsidR="0095384E" w:rsidRPr="006908F4" w:rsidRDefault="005C7CC9" w:rsidP="005C7C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08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справку о результатах </w:t>
      </w:r>
      <w:r w:rsidR="002D55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</w:t>
      </w:r>
      <w:r w:rsidRPr="006908F4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индивидуального образовательного проекта, заверенную работодателем</w:t>
      </w:r>
      <w:r w:rsidR="0095384E" w:rsidRPr="006908F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по форме, утверждаемой приказом Министерства;</w:t>
      </w:r>
    </w:p>
    <w:p w:rsidR="00F65F74" w:rsidRPr="002A733E" w:rsidRDefault="00394398" w:rsidP="002A733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документы, подтверждающие соответствие соискателя </w:t>
      </w:r>
      <w:r w:rsidR="00A07E2B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денежного поощрения требованиям, установленным 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пунктом </w:t>
      </w:r>
      <w:r w:rsidR="00A07E2B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 </w:t>
      </w:r>
      <w:r w:rsidR="002A733E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Положения.</w:t>
      </w:r>
    </w:p>
    <w:p w:rsidR="00F65F74" w:rsidRPr="000D2014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номинации «Учитель физико-химического профиля» дополнительно предоставляет </w:t>
      </w: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портфолио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информацией о:</w:t>
      </w:r>
      <w:r w:rsidR="000D20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наличии обучающихся, выбравших для сдачи государственной итоговой аттестации предметы «физика» и (или) «химия», и (или) «биология» и получивших по указанным предметам положительные результаты;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победителях, призерах республиканских, всероссийских, международных олимпиад обучающихся, подготовленных соискателем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предметам «физика» и (или) «химия», и (или) «биология»;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победителях, призерах конкурсов, входящих в перечень олимпиад и иных интеллектуальных конкурсов, мероприятий, направленных на развитие интеллектуальных способностей, интереса к научно-исследовательской, инженерно-технической, изобретательской деятельности, утверждаемых Министерством просвещения Российской Федерации, подготовленных соискателем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подать заявку только по одной из номинаций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4678FC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формирует и подает заявку на бумажном носителе в сроки, указанные в объявлении о проведении отбора, по адресу места нахождения оператора либо почтовым отправлением оператору. </w:t>
      </w:r>
    </w:p>
    <w:p w:rsidR="00F65F74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Документы, представленные в составе заявки на бумажном носителе, должны быть внесены в содержащуюся в ней опись, прошиты, пронумерованы и заверены соискателем </w:t>
      </w:r>
      <w:r w:rsidR="004678FC" w:rsidRPr="00DE200A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DE200A" w:rsidRPr="00DE2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E4A20" w:rsidRPr="002A733E">
        <w:rPr>
          <w:rFonts w:ascii="Times New Roman" w:eastAsia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</w:t>
      </w:r>
      <w:r w:rsidR="00DE200A" w:rsidRPr="002A733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По решению Министерства при наличии соответствующих технических возможностей подача заявок может быть организована в электронной форме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 В случае подачи заявки в электронной форме документы, представленные в составе заявки, прилагаются к заявке в форме сканированных копий документов.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Представленные на отбор заявки и документы в составе заявки по окончании отбора соискателям </w:t>
      </w:r>
      <w:r w:rsidR="00D75347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возвращаются.</w:t>
      </w:r>
    </w:p>
    <w:p w:rsidR="00F65F74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D75347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несет ответственность за достоверность предоставляемых документов в составе заявки.</w:t>
      </w:r>
    </w:p>
    <w:p w:rsidR="003F5847" w:rsidRPr="00487292" w:rsidRDefault="003F5847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33E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 при обращении в Министерство с заявлением предъявляет документ, удостоверяющий личность.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5347" w:rsidRPr="004872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. Поступившая оператору заявка с документами, представленными в ее </w:t>
      </w:r>
      <w:r w:rsidR="00CC01D5" w:rsidRPr="00487292">
        <w:rPr>
          <w:rFonts w:ascii="Times New Roman" w:eastAsia="Times New Roman" w:hAnsi="Times New Roman" w:cs="Times New Roman"/>
          <w:sz w:val="28"/>
          <w:szCs w:val="28"/>
        </w:rPr>
        <w:br/>
      </w:r>
      <w:r w:rsidRPr="00487292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составе, регистрируется в течение одного рабочего дня с даты ее поступления оператору по адресу его места нахождения.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оператором. В случае подачи заявки в электронной форме оператор регистрирует заявку в течение одного рабочего дня с даты ее поступления на электронный адрес оператора.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Зарегистрированные заявки передаются оператором в конкурсную комиссию</w:t>
      </w:r>
      <w:r w:rsidR="00CC01D5" w:rsidRPr="00487292">
        <w:rPr>
          <w:rFonts w:ascii="Times New Roman" w:eastAsia="Times New Roman" w:hAnsi="Times New Roman" w:cs="Times New Roman"/>
          <w:sz w:val="28"/>
          <w:szCs w:val="28"/>
        </w:rPr>
        <w:br/>
      </w:r>
      <w:r w:rsidRPr="00487292">
        <w:rPr>
          <w:rFonts w:ascii="Times New Roman" w:eastAsia="Times New Roman" w:hAnsi="Times New Roman" w:cs="Times New Roman"/>
          <w:sz w:val="28"/>
          <w:szCs w:val="28"/>
        </w:rPr>
        <w:t>в срок не позднее дня, следующего за днем окончания приема заявок, утвержденного приказом Министерства.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0655" w:rsidRPr="0048729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>. Рассмотрение заявки и документов, представленных в ее составе, отбор осуществляются конкурсной комиссией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, состав которой утверждается приказом Министерства,</w:t>
      </w:r>
      <w:r w:rsidRPr="00487292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sz w:val="28"/>
          <w:szCs w:val="28"/>
        </w:rPr>
        <w:t>Конкурсная комиссия формируется в составе не менее пяти членов из числа представителей органов государственной власти Республики Татарстан, специалистов в сфере общего образования, ученых в сфере педагогики, физики, химии, представителей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председатель, заместитель председателя и секретарь конкурсной комиссии. При отсутствии председателя конкурсной комиссии его функции исполняет заместитель председателя конкурсной комиссии.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80655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. Отбор включает в себя оценку конкурсной комиссией заявок</w:t>
      </w:r>
      <w:r w:rsidRPr="0095384E">
        <w:rPr>
          <w:rFonts w:ascii="Times New Roman" w:eastAsia="Times New Roman" w:hAnsi="Times New Roman" w:cs="Times New Roman"/>
          <w:color w:val="auto"/>
          <w:sz w:val="28"/>
          <w:szCs w:val="28"/>
        </w:rPr>
        <w:t>, портфолио в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 с критериями оценки, утвержденными приказом Министерства.</w:t>
      </w:r>
    </w:p>
    <w:p w:rsidR="00F65F74" w:rsidRPr="00487292" w:rsidRDefault="00394398" w:rsidP="0048729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конкурсной комиссии оформляется протоколом конкурсной комиссии, который подписывается председателем, заместителем председателя и секретарем конкурсной комиссии.</w:t>
      </w:r>
    </w:p>
    <w:p w:rsidR="00F65F74" w:rsidRPr="00487292" w:rsidRDefault="00394398" w:rsidP="004872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80655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Основаниями для отказа соискателю </w:t>
      </w:r>
      <w:r w:rsidR="00280655"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участии</w:t>
      </w:r>
      <w:r w:rsidRPr="00487292">
        <w:rPr>
          <w:rFonts w:ascii="Times New Roman" w:hAnsi="Times New Roman" w:cs="Times New Roman"/>
          <w:sz w:val="28"/>
          <w:szCs w:val="28"/>
        </w:rPr>
        <w:t xml:space="preserve"> в отборе являются: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непредставление (представление неполного комплекта) документов, указанных в пункте 1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Положения, и (или) недостоверность представленной в документах информации;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несоответствие соискателя 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требованиям, установленным пунктом 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подача заявки и (или) документов после даты окончания срока приема заявок.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отказа соискателю 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участии в отборе конкурсная комиссия в течение одного рабочего дня со дня принятия указанного решения направляет оператору уведомление об этом с указанием причин отклонения заявки. Оператор в пятидневный срок, исчисляемый в рабочих днях, следующих за днем окончания срока подачи заявок, направляет соискателю 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адрес электронной почты, указанный в заявке, уведомление об этом с указанием причин отказа в участии в отборе.</w:t>
      </w:r>
    </w:p>
    <w:p w:rsidR="00F65F74" w:rsidRPr="00487292" w:rsidRDefault="00280655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. По итогам отбора в соответствии с пунктом 1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Положения конкурсной комиссией формируется ранжированный перечень соискателей 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порядке убывания набранных баллов. Победителями отбора признаются 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соискатели </w:t>
      </w:r>
      <w:r w:rsidR="00306A89" w:rsidRPr="0021765B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="00394398" w:rsidRPr="0021765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набравшие наибольшее количество баллов по итогам отбора, занявшие в ранжированном перечне соискателей 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="00394398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каждой номинации: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 физико-химического профиля» – с 1-го по 100-е место; 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«Молодой учитель физико-химического профиля» – с 1-го по 100-е место;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87292">
        <w:rPr>
          <w:rFonts w:ascii="Times New Roman" w:hAnsi="Times New Roman" w:cs="Times New Roman"/>
          <w:sz w:val="28"/>
          <w:szCs w:val="28"/>
        </w:rPr>
        <w:t xml:space="preserve">Преподаватель вуза физико-химического профиля, работающий </w:t>
      </w:r>
      <w:r w:rsidR="00280655" w:rsidRPr="00487292">
        <w:rPr>
          <w:rFonts w:ascii="Times New Roman" w:hAnsi="Times New Roman" w:cs="Times New Roman"/>
          <w:sz w:val="28"/>
          <w:szCs w:val="28"/>
        </w:rPr>
        <w:t>по совместительству</w:t>
      </w:r>
      <w:r w:rsidR="00146016">
        <w:rPr>
          <w:rFonts w:ascii="Times New Roman" w:hAnsi="Times New Roman" w:cs="Times New Roman"/>
          <w:sz w:val="28"/>
          <w:szCs w:val="28"/>
        </w:rPr>
        <w:t xml:space="preserve"> </w:t>
      </w:r>
      <w:r w:rsidRPr="00487292">
        <w:rPr>
          <w:rFonts w:ascii="Times New Roman" w:hAnsi="Times New Roman" w:cs="Times New Roman"/>
          <w:sz w:val="28"/>
          <w:szCs w:val="28"/>
        </w:rPr>
        <w:t>в школе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» – с 1-го по 20-е место.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Ранжированный перечень соискателей </w:t>
      </w:r>
      <w:r w:rsidR="00280655"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денежного поощрения</w:t>
      </w: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является неотъемлемой частью протокола конкурсной комиссии.</w:t>
      </w:r>
    </w:p>
    <w:p w:rsidR="00F65F74" w:rsidRPr="00487292" w:rsidRDefault="00394398" w:rsidP="00487292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292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конкурсной комиссии направляется в Министерство в течение пяти рабочих дней с даты его подписания.</w:t>
      </w:r>
    </w:p>
    <w:p w:rsidR="00F65F74" w:rsidRDefault="00394398" w:rsidP="00487292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hAnsi="Times New Roman" w:cs="Times New Roman"/>
          <w:sz w:val="28"/>
          <w:szCs w:val="28"/>
        </w:rPr>
        <w:t xml:space="preserve">Министерство на основании протокола конкурсной комиссии принимает решение о предоставлении </w:t>
      </w:r>
      <w:r w:rsidR="00280655" w:rsidRPr="00487292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487292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="00280655" w:rsidRPr="00487292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487292">
        <w:rPr>
          <w:rFonts w:ascii="Times New Roman" w:hAnsi="Times New Roman" w:cs="Times New Roman"/>
          <w:sz w:val="28"/>
          <w:szCs w:val="28"/>
        </w:rPr>
        <w:t>, утверждаемое приказом Министерства в течение пяти рабочих дней с даты поступления протокола конкурсной комиссии.</w:t>
      </w:r>
    </w:p>
    <w:p w:rsidR="00054E26" w:rsidRPr="007B3743" w:rsidRDefault="004D2C99" w:rsidP="00054E2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054E26" w:rsidRPr="007B374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денежного поощрения являются:</w:t>
      </w:r>
    </w:p>
    <w:p w:rsidR="00054E26" w:rsidRPr="007B3743" w:rsidRDefault="00054E26" w:rsidP="00054E2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4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 w:rsidRPr="00054E26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настоящим По</w:t>
      </w:r>
      <w:r w:rsidR="00177EFE" w:rsidRPr="007B3743">
        <w:rPr>
          <w:rFonts w:ascii="Times New Roman" w:hAnsi="Times New Roman" w:cs="Times New Roman"/>
          <w:sz w:val="28"/>
          <w:szCs w:val="28"/>
        </w:rPr>
        <w:t>ложением</w:t>
      </w:r>
      <w:r w:rsidRPr="007B3743">
        <w:rPr>
          <w:rFonts w:ascii="Times New Roman" w:hAnsi="Times New Roman" w:cs="Times New Roman"/>
          <w:sz w:val="28"/>
          <w:szCs w:val="28"/>
        </w:rPr>
        <w:t>;</w:t>
      </w:r>
    </w:p>
    <w:p w:rsidR="00054E26" w:rsidRDefault="00054E26" w:rsidP="00054E2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43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</w:t>
      </w:r>
      <w:r w:rsidR="00177EFE"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03295C">
        <w:rPr>
          <w:rFonts w:ascii="Times New Roman" w:hAnsi="Times New Roman" w:cs="Times New Roman"/>
          <w:sz w:val="28"/>
          <w:szCs w:val="28"/>
        </w:rPr>
        <w:t>.</w:t>
      </w:r>
    </w:p>
    <w:p w:rsidR="0003295C" w:rsidRDefault="0003295C" w:rsidP="0003295C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43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</w:t>
      </w:r>
      <w:r w:rsidRPr="00177EFE">
        <w:rPr>
          <w:rFonts w:ascii="Times New Roman" w:hAnsi="Times New Roman" w:cs="Times New Roman"/>
          <w:sz w:val="28"/>
          <w:szCs w:val="28"/>
        </w:rPr>
        <w:t xml:space="preserve">денежного поощрения </w:t>
      </w:r>
      <w:r w:rsidRPr="007B3743">
        <w:rPr>
          <w:rFonts w:ascii="Times New Roman" w:hAnsi="Times New Roman" w:cs="Times New Roman"/>
          <w:sz w:val="28"/>
          <w:szCs w:val="28"/>
        </w:rPr>
        <w:t xml:space="preserve">Министерство направляет уведомление получателю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с указанием причин отказа в предоставлении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решения об отказе в предоставлении выплаты получателю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>.</w:t>
      </w:r>
    </w:p>
    <w:p w:rsidR="009915F9" w:rsidRPr="0095384E" w:rsidRDefault="0003295C" w:rsidP="009915F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E">
        <w:rPr>
          <w:rFonts w:ascii="Times New Roman" w:hAnsi="Times New Roman" w:cs="Times New Roman"/>
          <w:sz w:val="28"/>
          <w:szCs w:val="28"/>
        </w:rPr>
        <w:t xml:space="preserve">17. </w:t>
      </w:r>
      <w:r w:rsidR="009915F9" w:rsidRPr="0095384E"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об отмене предоставления </w:t>
      </w:r>
      <w:r w:rsidR="00F64C0D" w:rsidRPr="0095384E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9915F9" w:rsidRPr="0095384E">
        <w:rPr>
          <w:rFonts w:ascii="Times New Roman" w:hAnsi="Times New Roman" w:cs="Times New Roman"/>
          <w:sz w:val="28"/>
          <w:szCs w:val="28"/>
        </w:rPr>
        <w:t>поощрения в следующих случаях:</w:t>
      </w:r>
    </w:p>
    <w:p w:rsidR="0095384E" w:rsidRPr="0095384E" w:rsidRDefault="009915F9" w:rsidP="009915F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E">
        <w:rPr>
          <w:rFonts w:ascii="Times New Roman" w:hAnsi="Times New Roman" w:cs="Times New Roman"/>
          <w:sz w:val="28"/>
          <w:szCs w:val="28"/>
        </w:rPr>
        <w:t>получателем денежного поощрения расторгнут трудовой договор с работодателем по состоянию на дату принятия решения о предоставлении поощрения, за исключением</w:t>
      </w:r>
      <w:r w:rsidR="002D55F9">
        <w:rPr>
          <w:rFonts w:ascii="Times New Roman" w:hAnsi="Times New Roman" w:cs="Times New Roman"/>
          <w:sz w:val="28"/>
          <w:szCs w:val="28"/>
        </w:rPr>
        <w:t xml:space="preserve"> случаев, установленных абзацем</w:t>
      </w:r>
      <w:r w:rsidRPr="0095384E">
        <w:rPr>
          <w:rFonts w:ascii="Times New Roman" w:hAnsi="Times New Roman" w:cs="Times New Roman"/>
          <w:sz w:val="28"/>
          <w:szCs w:val="28"/>
        </w:rPr>
        <w:t xml:space="preserve"> </w:t>
      </w:r>
      <w:r w:rsidR="0095384E" w:rsidRPr="0095384E">
        <w:rPr>
          <w:rFonts w:ascii="Times New Roman" w:hAnsi="Times New Roman" w:cs="Times New Roman"/>
          <w:sz w:val="28"/>
          <w:szCs w:val="28"/>
        </w:rPr>
        <w:t xml:space="preserve">третьим </w:t>
      </w:r>
      <w:r w:rsidR="002D55F9">
        <w:rPr>
          <w:rFonts w:ascii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Pr="0095384E">
        <w:rPr>
          <w:rFonts w:ascii="Times New Roman" w:hAnsi="Times New Roman" w:cs="Times New Roman"/>
          <w:sz w:val="28"/>
          <w:szCs w:val="28"/>
        </w:rPr>
        <w:t>ункта</w:t>
      </w:r>
      <w:r w:rsidR="0095384E" w:rsidRPr="0095384E">
        <w:rPr>
          <w:rFonts w:ascii="Times New Roman" w:hAnsi="Times New Roman" w:cs="Times New Roman"/>
          <w:sz w:val="28"/>
          <w:szCs w:val="28"/>
        </w:rPr>
        <w:t xml:space="preserve"> 6 настоящего Положения</w:t>
      </w:r>
      <w:r w:rsidRPr="0095384E">
        <w:rPr>
          <w:rFonts w:ascii="Times New Roman" w:hAnsi="Times New Roman" w:cs="Times New Roman"/>
          <w:sz w:val="28"/>
          <w:szCs w:val="28"/>
        </w:rPr>
        <w:t>;</w:t>
      </w:r>
      <w:r w:rsidR="0095384E" w:rsidRPr="00953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F9" w:rsidRPr="0095384E" w:rsidRDefault="009915F9" w:rsidP="009915F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E">
        <w:rPr>
          <w:rFonts w:ascii="Times New Roman" w:hAnsi="Times New Roman" w:cs="Times New Roman"/>
          <w:sz w:val="28"/>
          <w:szCs w:val="28"/>
        </w:rPr>
        <w:t>получатель денежного поощрения призван в ряды Вооруженных Сил Российской Федерации по состоянию на дату принятия решения о предоставлении поощрения.</w:t>
      </w:r>
    </w:p>
    <w:p w:rsidR="00162910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hAnsi="Times New Roman" w:cs="Times New Roman"/>
          <w:sz w:val="28"/>
          <w:szCs w:val="28"/>
        </w:rPr>
        <w:t>1</w:t>
      </w:r>
      <w:r w:rsidR="0003295C">
        <w:rPr>
          <w:rFonts w:ascii="Times New Roman" w:hAnsi="Times New Roman" w:cs="Times New Roman"/>
          <w:sz w:val="28"/>
          <w:szCs w:val="28"/>
        </w:rPr>
        <w:t>8</w:t>
      </w:r>
      <w:r w:rsidRPr="007B3743">
        <w:rPr>
          <w:rFonts w:ascii="Times New Roman" w:hAnsi="Times New Roman" w:cs="Times New Roman"/>
          <w:sz w:val="28"/>
          <w:szCs w:val="28"/>
        </w:rPr>
        <w:t>. П</w:t>
      </w: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редоставление денежного поощрения осуществляется Министерством не позднее 45 рабочих дней со дня принятия решения о предоставлении денежного поощрения путем перечисления денежных средств на лицевые счета получателей 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поощрения, открытые в российских кредитных организациях.</w:t>
      </w:r>
    </w:p>
    <w:p w:rsidR="00162910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03295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Для получения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получатели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направляют в Министерство не позднее 15 рабочих дней с даты принятия решения о предоставлении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заявление о перечислении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свободной форме, которое должно содержать следующую информацию:</w:t>
      </w:r>
    </w:p>
    <w:p w:rsidR="00162910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фамилию, имя, отчество (последнее – при наличии) получателя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62910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идентификационном номере налогоплательщика, страховом номере индивидуального лицевого счета получателя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62910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реквизиты банковского счета получателя денежного 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>, открытого в российской кредитной организации.</w:t>
      </w:r>
    </w:p>
    <w:p w:rsidR="00F65F74" w:rsidRPr="007B3743" w:rsidRDefault="00162910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после получения указанного заявления не позднее </w:t>
      </w:r>
      <w:r w:rsidR="009040ED">
        <w:rPr>
          <w:rFonts w:ascii="Times New Roman" w:eastAsia="Times New Roman" w:hAnsi="Times New Roman" w:cs="Times New Roman"/>
          <w:color w:val="auto"/>
          <w:sz w:val="28"/>
          <w:szCs w:val="28"/>
        </w:rPr>
        <w:t>срока, установленного пунктом 1</w:t>
      </w:r>
      <w:r w:rsidR="006908F4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Положения, осуществляет выплату денежного вознаграждения.</w:t>
      </w:r>
    </w:p>
    <w:p w:rsidR="00CF1087" w:rsidRDefault="0003295C" w:rsidP="002F077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0E106A" w:rsidRPr="007B3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F07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осуществляет </w:t>
      </w:r>
      <w:r w:rsidR="00A00A70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проверку соблюдения получателем</w:t>
      </w:r>
      <w:r w:rsidR="00A00A70" w:rsidRPr="002F07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денежного поощрения </w:t>
      </w:r>
      <w:r w:rsidR="00A00A70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</w:t>
      </w:r>
      <w:r w:rsidR="00953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A00A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условий предоставления денежного поощрения</w:t>
      </w:r>
      <w:r w:rsidR="002F0779" w:rsidRPr="002F077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F0779" w:rsidRPr="00487292" w:rsidRDefault="002F0779" w:rsidP="004872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C01D5" w:rsidRPr="00487292" w:rsidRDefault="00CC01D5" w:rsidP="00487292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29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</w:t>
      </w:r>
    </w:p>
    <w:p w:rsidR="00CC01D5" w:rsidRPr="00487292" w:rsidRDefault="00CC01D5" w:rsidP="004872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E4A20" w:rsidRPr="00487292" w:rsidRDefault="006E4A20" w:rsidP="004872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E4A20" w:rsidRPr="00487292" w:rsidSect="00CC01D5">
      <w:headerReference w:type="default" r:id="rId8"/>
      <w:footerReference w:type="default" r:id="rId9"/>
      <w:pgSz w:w="11906" w:h="16838"/>
      <w:pgMar w:top="1134" w:right="567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E4" w:rsidRDefault="001F3AE4">
      <w:pPr>
        <w:spacing w:after="0" w:line="240" w:lineRule="auto"/>
      </w:pPr>
      <w:r>
        <w:separator/>
      </w:r>
    </w:p>
  </w:endnote>
  <w:endnote w:type="continuationSeparator" w:id="0">
    <w:p w:rsidR="001F3AE4" w:rsidRDefault="001F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74" w:rsidRDefault="00F65F74">
    <w:pPr>
      <w:pStyle w:val="ae"/>
      <w:jc w:val="center"/>
    </w:pPr>
  </w:p>
  <w:p w:rsidR="00F65F74" w:rsidRDefault="00F65F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E4" w:rsidRDefault="001F3AE4">
      <w:pPr>
        <w:spacing w:after="0" w:line="240" w:lineRule="auto"/>
      </w:pPr>
      <w:r>
        <w:separator/>
      </w:r>
    </w:p>
  </w:footnote>
  <w:footnote w:type="continuationSeparator" w:id="0">
    <w:p w:rsidR="001F3AE4" w:rsidRDefault="001F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61217"/>
      <w:docPartObj>
        <w:docPartGallery w:val="Page Numbers (Top of Page)"/>
        <w:docPartUnique/>
      </w:docPartObj>
    </w:sdtPr>
    <w:sdtEndPr/>
    <w:sdtContent>
      <w:p w:rsidR="00F65F74" w:rsidRDefault="00394398">
        <w:pPr>
          <w:pStyle w:val="ac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55F9">
          <w:rPr>
            <w:rFonts w:ascii="Times New Roman" w:hAnsi="Times New Roman" w:cs="Times New Roman"/>
            <w:noProof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5F74" w:rsidRDefault="00F65F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C39"/>
    <w:multiLevelType w:val="multilevel"/>
    <w:tmpl w:val="17429A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4065D8A"/>
    <w:multiLevelType w:val="multilevel"/>
    <w:tmpl w:val="A73A0EB6"/>
    <w:lvl w:ilvl="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DA5420"/>
    <w:multiLevelType w:val="multilevel"/>
    <w:tmpl w:val="11706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74"/>
    <w:rsid w:val="00014928"/>
    <w:rsid w:val="0003295C"/>
    <w:rsid w:val="00036DA8"/>
    <w:rsid w:val="00054E26"/>
    <w:rsid w:val="000D01A9"/>
    <w:rsid w:val="000D2014"/>
    <w:rsid w:val="000E0372"/>
    <w:rsid w:val="000E106A"/>
    <w:rsid w:val="000E47EB"/>
    <w:rsid w:val="000E5AD4"/>
    <w:rsid w:val="00107DB7"/>
    <w:rsid w:val="00146016"/>
    <w:rsid w:val="00162910"/>
    <w:rsid w:val="0017662D"/>
    <w:rsid w:val="00177EFE"/>
    <w:rsid w:val="0018707C"/>
    <w:rsid w:val="001F1025"/>
    <w:rsid w:val="001F3AE4"/>
    <w:rsid w:val="0021765B"/>
    <w:rsid w:val="00220608"/>
    <w:rsid w:val="00235E5C"/>
    <w:rsid w:val="00280655"/>
    <w:rsid w:val="002A44EC"/>
    <w:rsid w:val="002A5E93"/>
    <w:rsid w:val="002A733E"/>
    <w:rsid w:val="002D55F9"/>
    <w:rsid w:val="002F0779"/>
    <w:rsid w:val="00306A89"/>
    <w:rsid w:val="00314149"/>
    <w:rsid w:val="00372934"/>
    <w:rsid w:val="00391F90"/>
    <w:rsid w:val="00394398"/>
    <w:rsid w:val="003D464A"/>
    <w:rsid w:val="003F5847"/>
    <w:rsid w:val="00422650"/>
    <w:rsid w:val="004678FC"/>
    <w:rsid w:val="004732C4"/>
    <w:rsid w:val="00487292"/>
    <w:rsid w:val="004D2C99"/>
    <w:rsid w:val="004D6332"/>
    <w:rsid w:val="004E528F"/>
    <w:rsid w:val="004F6FC7"/>
    <w:rsid w:val="00523420"/>
    <w:rsid w:val="005C7CC9"/>
    <w:rsid w:val="00682C25"/>
    <w:rsid w:val="006908F4"/>
    <w:rsid w:val="006C3E1E"/>
    <w:rsid w:val="006E4A20"/>
    <w:rsid w:val="00727921"/>
    <w:rsid w:val="00737F79"/>
    <w:rsid w:val="007444EC"/>
    <w:rsid w:val="00760751"/>
    <w:rsid w:val="007B3743"/>
    <w:rsid w:val="007B3C89"/>
    <w:rsid w:val="007C3FB9"/>
    <w:rsid w:val="007F756F"/>
    <w:rsid w:val="00827CEC"/>
    <w:rsid w:val="008302A1"/>
    <w:rsid w:val="008461AF"/>
    <w:rsid w:val="008865DC"/>
    <w:rsid w:val="008E5A8F"/>
    <w:rsid w:val="009040ED"/>
    <w:rsid w:val="0090723A"/>
    <w:rsid w:val="009160FF"/>
    <w:rsid w:val="0092608D"/>
    <w:rsid w:val="0095384E"/>
    <w:rsid w:val="00956F57"/>
    <w:rsid w:val="00971031"/>
    <w:rsid w:val="009765DC"/>
    <w:rsid w:val="009915F9"/>
    <w:rsid w:val="00A00A70"/>
    <w:rsid w:val="00A03242"/>
    <w:rsid w:val="00A07E2B"/>
    <w:rsid w:val="00A22225"/>
    <w:rsid w:val="00A40062"/>
    <w:rsid w:val="00A84682"/>
    <w:rsid w:val="00AD7645"/>
    <w:rsid w:val="00B95AD3"/>
    <w:rsid w:val="00BA71C5"/>
    <w:rsid w:val="00C04E37"/>
    <w:rsid w:val="00C31CB9"/>
    <w:rsid w:val="00C50CBA"/>
    <w:rsid w:val="00C545CC"/>
    <w:rsid w:val="00CC01D5"/>
    <w:rsid w:val="00CE164B"/>
    <w:rsid w:val="00CE77F9"/>
    <w:rsid w:val="00CF1087"/>
    <w:rsid w:val="00D2559C"/>
    <w:rsid w:val="00D30448"/>
    <w:rsid w:val="00D75347"/>
    <w:rsid w:val="00D82D46"/>
    <w:rsid w:val="00D972D1"/>
    <w:rsid w:val="00DE200A"/>
    <w:rsid w:val="00DE538D"/>
    <w:rsid w:val="00E90952"/>
    <w:rsid w:val="00EA1BF8"/>
    <w:rsid w:val="00ED04FF"/>
    <w:rsid w:val="00F0669B"/>
    <w:rsid w:val="00F07392"/>
    <w:rsid w:val="00F55212"/>
    <w:rsid w:val="00F64C0D"/>
    <w:rsid w:val="00F65F74"/>
    <w:rsid w:val="00F91245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DC0E"/>
  <w15:docId w15:val="{7E18B806-B188-4D15-849A-73D2ECD3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3067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9">
    <w:name w:val="Текст выноски Знак"/>
    <w:link w:val="aa"/>
    <w:qFormat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</w:style>
  <w:style w:type="character" w:customStyle="1" w:styleId="ad">
    <w:name w:val="Нижний колонтитул Знак"/>
    <w:basedOn w:val="a1"/>
    <w:link w:val="ae"/>
    <w:uiPriority w:val="99"/>
    <w:qFormat/>
  </w:style>
  <w:style w:type="character" w:customStyle="1" w:styleId="af">
    <w:name w:val="Схема документа Знак"/>
    <w:link w:val="af0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1">
    <w:name w:val="Основной текст Знак"/>
    <w:link w:val="af2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0">
    <w:name w:val="Заголовок 2 Знак"/>
    <w:qFormat/>
    <w:rPr>
      <w:b/>
      <w:color w:val="000000"/>
      <w:sz w:val="36"/>
      <w:szCs w:val="36"/>
    </w:rPr>
  </w:style>
  <w:style w:type="character" w:customStyle="1" w:styleId="af3">
    <w:name w:val="Основной текст с отступом Знак"/>
    <w:link w:val="af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5">
    <w:name w:val="Текст Знак"/>
    <w:link w:val="af6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7">
    <w:name w:val="Текст примечания Знак"/>
    <w:basedOn w:val="a1"/>
    <w:link w:val="af8"/>
    <w:uiPriority w:val="99"/>
    <w:semiHidden/>
    <w:qFormat/>
    <w:rPr>
      <w:color w:val="00000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b">
    <w:name w:val="Другое_"/>
    <w:basedOn w:val="a1"/>
    <w:link w:val="afc"/>
    <w:qFormat/>
    <w:rsid w:val="00084050"/>
    <w:rPr>
      <w:rFonts w:eastAsia="Times New Roman"/>
      <w:sz w:val="26"/>
      <w:szCs w:val="26"/>
    </w:rPr>
  </w:style>
  <w:style w:type="character" w:customStyle="1" w:styleId="afd">
    <w:name w:val="Основной текст_"/>
    <w:basedOn w:val="a1"/>
    <w:qFormat/>
    <w:rsid w:val="00084050"/>
    <w:rPr>
      <w:rFonts w:eastAsia="Times New Roman"/>
      <w:sz w:val="26"/>
      <w:szCs w:val="26"/>
    </w:rPr>
  </w:style>
  <w:style w:type="character" w:customStyle="1" w:styleId="21">
    <w:name w:val="Основной текст (2)_"/>
    <w:basedOn w:val="a1"/>
    <w:link w:val="22"/>
    <w:qFormat/>
    <w:rsid w:val="00084050"/>
    <w:rPr>
      <w:rFonts w:eastAsia="Times New Roman"/>
      <w:sz w:val="19"/>
      <w:szCs w:val="19"/>
      <w:u w:val="single"/>
    </w:rPr>
  </w:style>
  <w:style w:type="character" w:customStyle="1" w:styleId="afe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character" w:customStyle="1" w:styleId="sc-jtycat">
    <w:name w:val="sc-jtycat"/>
    <w:basedOn w:val="a1"/>
    <w:qFormat/>
    <w:rsid w:val="00917B58"/>
  </w:style>
  <w:style w:type="paragraph" w:styleId="aff0">
    <w:name w:val="Title"/>
    <w:next w:val="af2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2">
    <w:name w:val="Body Text"/>
    <w:basedOn w:val="a0"/>
    <w:link w:val="af1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1">
    <w:name w:val="List"/>
    <w:basedOn w:val="af2"/>
    <w:rPr>
      <w:rFonts w:ascii="PT Astra Serif" w:hAnsi="PT Astra Serif" w:cs="Noto Sans Devanagari"/>
    </w:rPr>
  </w:style>
  <w:style w:type="paragraph" w:styleId="af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0"/>
    <w:link w:val="a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Plain Text"/>
    <w:basedOn w:val="a0"/>
    <w:link w:val="af5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8">
    <w:name w:val="annotation text"/>
    <w:basedOn w:val="a0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0">
    <w:name w:val="Document Map"/>
    <w:basedOn w:val="a0"/>
    <w:link w:val="af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4">
    <w:name w:val="Колонтитул"/>
    <w:basedOn w:val="a0"/>
    <w:qFormat/>
  </w:style>
  <w:style w:type="paragraph" w:customStyle="1" w:styleId="HeaderandFooter">
    <w:name w:val="Header and Footer"/>
    <w:basedOn w:val="a0"/>
    <w:qFormat/>
  </w:style>
  <w:style w:type="paragraph" w:styleId="ac">
    <w:name w:val="head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 Indent"/>
    <w:basedOn w:val="a0"/>
    <w:link w:val="af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footer"/>
    <w:basedOn w:val="a0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6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8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c">
    <w:name w:val="Другое"/>
    <w:basedOn w:val="a0"/>
    <w:link w:val="afb"/>
    <w:qFormat/>
    <w:rsid w:val="00084050"/>
    <w:pPr>
      <w:suppressAutoHyphens w:val="0"/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5">
    <w:name w:val="Основной текст1"/>
    <w:basedOn w:val="a0"/>
    <w:qFormat/>
    <w:rsid w:val="00084050"/>
    <w:pPr>
      <w:suppressAutoHyphens w:val="0"/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2">
    <w:name w:val="Основной текст (2)"/>
    <w:basedOn w:val="a0"/>
    <w:link w:val="21"/>
    <w:qFormat/>
    <w:rsid w:val="00084050"/>
    <w:pPr>
      <w:suppressAutoHyphens w:val="0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rsid w:val="00CE6C1A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paragraph" w:customStyle="1" w:styleId="formattext">
    <w:name w:val="formattext"/>
    <w:basedOn w:val="a0"/>
    <w:qFormat/>
    <w:rsid w:val="00C73CEC"/>
    <w:pPr>
      <w:widowControl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basedOn w:val="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42C5-887D-4B39-8079-EB155292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Роза Шаяхметова</cp:lastModifiedBy>
  <cp:revision>75</cp:revision>
  <cp:lastPrinted>2026-02-11T10:53:00Z</cp:lastPrinted>
  <dcterms:created xsi:type="dcterms:W3CDTF">2026-01-12T08:19:00Z</dcterms:created>
  <dcterms:modified xsi:type="dcterms:W3CDTF">2026-02-13T14:13:00Z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