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7E50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E77065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FA869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C9630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9AABAB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89F41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C25C2E" w14:textId="77777777" w:rsidR="001D511F" w:rsidRPr="003E0819" w:rsidRDefault="001D511F" w:rsidP="001D511F">
      <w:pPr>
        <w:suppressAutoHyphens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702D7" w14:textId="64A52CFB" w:rsidR="001D511F" w:rsidRPr="007128ED" w:rsidRDefault="001D511F" w:rsidP="001D511F">
      <w:pPr>
        <w:suppressAutoHyphens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в </w:t>
      </w:r>
      <w:r w:rsidR="002E13C8" w:rsidRPr="007128ED">
        <w:rPr>
          <w:rFonts w:ascii="Times New Roman" w:eastAsia="Times New Roman" w:hAnsi="Times New Roman" w:cs="Times New Roman"/>
          <w:sz w:val="28"/>
          <w:szCs w:val="28"/>
        </w:rPr>
        <w:t xml:space="preserve">2026 – 2028 годах </w:t>
      </w:r>
      <w:r w:rsidRPr="007128ED">
        <w:rPr>
          <w:rFonts w:ascii="Times New Roman" w:eastAsia="Times New Roman" w:hAnsi="Times New Roman" w:cs="Times New Roman"/>
          <w:sz w:val="28"/>
          <w:szCs w:val="28"/>
        </w:rPr>
        <w:t>субсидии из бюджета Республики Татарстан некоммерческим организациям на финансовое обеспечение затрат, связанных с реализацией мероприятий проекта «Физико-химический прорыв»</w:t>
      </w:r>
    </w:p>
    <w:p w14:paraId="3814B970" w14:textId="77777777" w:rsidR="001D511F" w:rsidRPr="007128ED" w:rsidRDefault="001D511F" w:rsidP="001D511F">
      <w:pPr>
        <w:suppressAutoHyphens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14:paraId="0E1AD488" w14:textId="77777777" w:rsidR="001D511F" w:rsidRPr="007128ED" w:rsidRDefault="001D511F" w:rsidP="001D511F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6582CE4" w14:textId="77777777" w:rsidR="001D511F" w:rsidRPr="007128ED" w:rsidRDefault="001D511F" w:rsidP="001D511F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FBEE53E" w14:textId="72C760A8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предоставления в </w:t>
      </w:r>
      <w:r w:rsidR="002E13C8" w:rsidRPr="007128ED">
        <w:rPr>
          <w:rFonts w:ascii="Times New Roman" w:eastAsia="Times New Roman" w:hAnsi="Times New Roman" w:cs="Times New Roman"/>
          <w:sz w:val="28"/>
          <w:szCs w:val="28"/>
        </w:rPr>
        <w:t xml:space="preserve">2026 – 2028 годах </w:t>
      </w:r>
      <w:r w:rsidRPr="007128ED">
        <w:rPr>
          <w:rFonts w:ascii="Times New Roman" w:eastAsia="Times New Roman" w:hAnsi="Times New Roman" w:cs="Times New Roman"/>
          <w:sz w:val="28"/>
          <w:szCs w:val="28"/>
        </w:rPr>
        <w:t>субсидии из бюджета Республики Татарстан некоммерческим организациям</w:t>
      </w:r>
      <w:r w:rsidRPr="00C9359C">
        <w:rPr>
          <w:rFonts w:ascii="Times New Roman" w:eastAsia="Times New Roman" w:hAnsi="Times New Roman" w:cs="Times New Roman"/>
          <w:sz w:val="28"/>
          <w:szCs w:val="28"/>
        </w:rPr>
        <w:t xml:space="preserve"> на финансовое обеспечение затрат, связанных с реализацией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sz w:val="28"/>
          <w:szCs w:val="28"/>
        </w:rPr>
        <w:t>проекта «Физико-химический прорыв»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D6121" w14:textId="77777777" w:rsidR="001D511F" w:rsidRPr="00454B32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 w14:paraId="4433EE27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442CBB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74BE41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14:paraId="72B37F8E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454B3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14:paraId="6B315069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6C6A7" w14:textId="77777777" w:rsidR="001D511F" w:rsidRPr="00454B32" w:rsidRDefault="001D511F" w:rsidP="001D511F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5FCDE8" w14:textId="77777777" w:rsidR="001D511F" w:rsidRPr="00454B32" w:rsidRDefault="001D511F" w:rsidP="001D511F">
      <w:pPr>
        <w:suppressAutoHyphens w:val="0"/>
        <w:spacing w:after="0" w:line="240" w:lineRule="auto"/>
        <w:ind w:firstLine="6521"/>
        <w:jc w:val="both"/>
        <w:rPr>
          <w:rFonts w:ascii="Times New Roman" w:hAnsi="Times New Roman" w:cs="Times New Roman"/>
        </w:rPr>
        <w:sectPr w:rsidR="001D511F" w:rsidRPr="00454B32" w:rsidSect="001D511F">
          <w:headerReference w:type="default" r:id="rId6"/>
          <w:footerReference w:type="default" r:id="rId7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titlePg/>
          <w:docGrid w:linePitch="360"/>
        </w:sectPr>
      </w:pPr>
      <w:r w:rsidRPr="00454B32">
        <w:rPr>
          <w:rFonts w:ascii="Times New Roman" w:hAnsi="Times New Roman" w:cs="Times New Roman"/>
        </w:rPr>
        <w:br w:type="page"/>
      </w:r>
    </w:p>
    <w:p w14:paraId="6B6B23EE" w14:textId="77777777" w:rsidR="001D511F" w:rsidRPr="00454B32" w:rsidRDefault="001D511F" w:rsidP="001D511F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14:paraId="084E5BF9" w14:textId="77777777" w:rsidR="001D511F" w:rsidRPr="00454B32" w:rsidRDefault="001D511F" w:rsidP="001D511F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14:paraId="412B1255" w14:textId="77777777" w:rsidR="001D511F" w:rsidRPr="00454B32" w:rsidRDefault="001D511F" w:rsidP="001D511F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</w:t>
      </w:r>
    </w:p>
    <w:p w14:paraId="2C6B2D88" w14:textId="77777777" w:rsidR="001D511F" w:rsidRPr="00454B32" w:rsidRDefault="001D511F" w:rsidP="001D511F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14:paraId="26BE8E67" w14:textId="77777777" w:rsidR="001D511F" w:rsidRPr="00454B32" w:rsidRDefault="001D511F" w:rsidP="001D511F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______</w:t>
      </w:r>
    </w:p>
    <w:p w14:paraId="7769D0A5" w14:textId="77777777" w:rsidR="001D511F" w:rsidRPr="00454B32" w:rsidRDefault="001D511F" w:rsidP="001D5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7631DE" w14:textId="77777777" w:rsidR="001D511F" w:rsidRPr="00C9359C" w:rsidRDefault="001D511F" w:rsidP="001D51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</w:t>
      </w:r>
    </w:p>
    <w:p w14:paraId="1E63E918" w14:textId="4CF24175" w:rsidR="001D511F" w:rsidRPr="007128ED" w:rsidRDefault="001D511F" w:rsidP="001D51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в </w:t>
      </w:r>
      <w:r w:rsidR="00974738"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2026 – 2028 годах </w:t>
      </w: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>субсидии из бюджета Республики Татарстан некоммерческим организациям на финансовое обеспечение затрат, связанных с реализацией мероприятий проекта «Физико-химический прорыв»</w:t>
      </w:r>
    </w:p>
    <w:p w14:paraId="79F1F038" w14:textId="77777777" w:rsidR="001D511F" w:rsidRPr="007128ED" w:rsidRDefault="001D511F" w:rsidP="001D5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997E84" w14:textId="77777777" w:rsidR="001D511F" w:rsidRPr="007128ED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>I. Общие положения</w:t>
      </w:r>
    </w:p>
    <w:p w14:paraId="089776A2" w14:textId="77777777" w:rsidR="001D511F" w:rsidRPr="007128ED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AECED0" w14:textId="162C0D60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Бюджетным кодексом Республики Татарстан и определяет цель, условия и механизм предоставления </w:t>
      </w:r>
      <w:r w:rsidR="00974738" w:rsidRPr="007128ED">
        <w:rPr>
          <w:rFonts w:ascii="Times New Roman" w:eastAsia="Times New Roman" w:hAnsi="Times New Roman" w:cs="Times New Roman"/>
          <w:sz w:val="28"/>
          <w:szCs w:val="28"/>
        </w:rPr>
        <w:t>в 2026 – 2028 годах</w:t>
      </w:r>
      <w:r w:rsidR="00974738" w:rsidRPr="00C93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из бюджета Республики Татарстан субсидии некоммерческим организациям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C70A4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являющимся государственными (муниципальными) учреждениями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8C70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финансовое обеспечение затрат, связанных с реализацией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соответственно – субсидия, участники отбора)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E40D09D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1.2. Целью предоставления субсидии является финансовое обеспечение затрат, связанных с реализацией проекта «Физико-химический прорыв», включающего комплекс мероприятий, направленных на развитие физико-химического образования, популяризацию физики и химии, поддержку педагогов и создание цифровых и мультимедийных образовательных материалов (далее – проект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Pr="00DD3013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Физико-химический прорыв»).</w:t>
      </w:r>
    </w:p>
    <w:p w14:paraId="678FE2B6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плановый период</w:t>
      </w:r>
      <w:r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является Министерство образования и науки Республики Татарстан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9267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Министерство).</w:t>
      </w:r>
    </w:p>
    <w:p w14:paraId="15F94B7E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 К направлениям расходов, источником финансового обеспечения которых является субсидия, относятся:</w:t>
      </w:r>
    </w:p>
    <w:p w14:paraId="17D1DF6B" w14:textId="52D4FFA8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плата труда </w:t>
      </w: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>персонала</w:t>
      </w:r>
      <w:r w:rsidR="00A8294B" w:rsidRPr="007128ED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BC6479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п</w:t>
      </w:r>
      <w:r w:rsidR="00A8294B" w:rsidRPr="007128ED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олучателя</w:t>
      </w:r>
      <w:r w:rsidR="004E1206" w:rsidRPr="007128ED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субсидии</w:t>
      </w: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числе административного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связанного с реализацией мероприятий 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B63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выплаты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начисления на выплаты по оплате труда в соответствии с законодательством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Российской Федерации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 налогах и сборах;</w:t>
      </w:r>
    </w:p>
    <w:p w14:paraId="6974B9A6" w14:textId="421C959B" w:rsidR="001D511F" w:rsidRPr="006C470A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оплата по договорам поставки, выполнения работ, 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оказания услуг</w:t>
      </w:r>
      <w:r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числе по договорам гражданско-правового характера, исполнителем по которым является физическое лицо, индивидуальный предприниматель или юридическое лицо, 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договорам </w:t>
      </w:r>
      <w:r w:rsidR="003E0E2E" w:rsidRPr="006C470A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на приобретение товаров, включая 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приобретение специализированных программных продуктов с правом пользования заказчиком, аренд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ы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оборудования, </w:t>
      </w:r>
      <w:r w:rsidR="007570E1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>покупку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расходных материалов для проведения опытов и занятий, </w:t>
      </w:r>
      <w:r w:rsidR="007570E1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>закупку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книг и 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пособий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7570E1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договорам </w:t>
      </w:r>
      <w:r w:rsidR="00BC6479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A8294B"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уникальных образовательных ресурсов, и иным договорам, </w:t>
      </w:r>
      <w:r w:rsidRPr="006C470A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заключенным на дату подачи заявки и (или) в связи с организацией и проведением мероприятий проекта «Физико-химический прорыв»;</w:t>
      </w:r>
    </w:p>
    <w:p w14:paraId="11B7F733" w14:textId="06F9C66C" w:rsidR="001D511F" w:rsidRPr="00272C53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676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командировочные </w:t>
      </w:r>
      <w:r w:rsidR="00A8294B" w:rsidRPr="00F67663"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расходы, связанные с реализацией мероприятий проекта «Физико-химический прорыв».</w:t>
      </w:r>
    </w:p>
    <w:p w14:paraId="7AA31B27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1.5. Размер субсидии (С)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определяется по следующей формуле:</w:t>
      </w:r>
    </w:p>
    <w:p w14:paraId="5E559E61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A9C8C8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C=З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+З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+_+</w:t>
      </w:r>
      <w:proofErr w:type="spellStart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n</w:t>
      </w:r>
      <w:proofErr w:type="spellEnd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14:paraId="2D885675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698A03" w14:textId="4B54B196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где 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, 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..., </w:t>
      </w:r>
      <w:proofErr w:type="spellStart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B8217D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n</w:t>
      </w:r>
      <w:proofErr w:type="spellEnd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суммы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затрат по направлениям, указанным </w:t>
      </w: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абзацах втором - </w:t>
      </w:r>
      <w:r w:rsidR="00306B08"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>четвертом</w:t>
      </w:r>
      <w:r w:rsidRPr="007128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пункта 1.4 настоящего Порядка, которые определяются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об обслуживании, об уровне цен, имеющейся у органов государственной статистики,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</w:t>
      </w:r>
      <w:r w:rsidRPr="003E0E2E">
        <w:rPr>
          <w:rFonts w:ascii="Times New Roman" w:eastAsia="Times New Roman" w:hAnsi="Times New Roman" w:cs="Times New Roman"/>
          <w:color w:val="auto"/>
          <w:sz w:val="28"/>
          <w:szCs w:val="28"/>
        </w:rPr>
        <w:t>сети «Интернет» (далее – сеть «Интернет»).</w:t>
      </w:r>
    </w:p>
    <w:p w14:paraId="05E0882F" w14:textId="752498DE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Результатами предоставления субсидии </w:t>
      </w:r>
      <w:r w:rsidR="002964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2026 году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являются:</w:t>
      </w:r>
    </w:p>
    <w:p w14:paraId="11D5268E" w14:textId="2AFA047E" w:rsidR="001D511F" w:rsidRPr="00B76283" w:rsidRDefault="00281AEC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>цифрово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пособи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«Интерактивные мультимедийные задачи по физике», </w:t>
      </w:r>
      <w:r w:rsidR="008F3DE9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50 интерактивных задач,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>00 видео задач</w:t>
      </w:r>
      <w:r w:rsidR="002964E8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1D511F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500 задач с варьируемыми данными на русском и татарском языках;</w:t>
      </w:r>
    </w:p>
    <w:p w14:paraId="542BF087" w14:textId="6FAE4338" w:rsidR="00AA281A" w:rsidRPr="00B76283" w:rsidRDefault="00281AEC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двух</w:t>
      </w:r>
      <w:r w:rsidR="00AA281A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пособи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AA281A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органической и неорганической химии, </w:t>
      </w:r>
      <w:r w:rsidR="00B76283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AA281A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25 видеороликов об экспериментах и 30 интерактивных лабораторных работ на русском и татарском языках;</w:t>
      </w:r>
    </w:p>
    <w:p w14:paraId="136D3DA9" w14:textId="7FD7E27C" w:rsidR="00FB088E" w:rsidRPr="00B76283" w:rsidRDefault="00B86114" w:rsidP="00FB088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</w:t>
      </w:r>
      <w:r w:rsidR="003411D3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виртуальн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3411D3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музея истории точных наук Татарстана,</w:t>
      </w:r>
      <w:r w:rsidR="00B76283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 </w:t>
      </w:r>
      <w:r w:rsidR="003411D3" w:rsidRPr="00B76283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105 видеороликов, 35 электронных плакатов, 30 статей и не менее 10 аудиозаписей;</w:t>
      </w:r>
    </w:p>
    <w:p w14:paraId="48F33D34" w14:textId="140826F7" w:rsidR="00FB088E" w:rsidRPr="000B101A" w:rsidRDefault="00B86114" w:rsidP="00FB088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</w:t>
      </w:r>
      <w:r w:rsidR="00FB088E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сайт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FB088E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«Физико-химический прорыв»; </w:t>
      </w:r>
    </w:p>
    <w:p w14:paraId="268ECACE" w14:textId="767063B1" w:rsidR="00306B08" w:rsidRPr="000B101A" w:rsidRDefault="00306B08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проведенных </w:t>
      </w:r>
      <w:r w:rsidR="00473D01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фестивалей</w:t>
      </w:r>
      <w:r w:rsidR="000B101A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химии «</w:t>
      </w:r>
      <w:proofErr w:type="spellStart"/>
      <w:r w:rsidR="000B101A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ХимФест</w:t>
      </w:r>
      <w:proofErr w:type="spellEnd"/>
      <w:r w:rsidR="000B101A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473D01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B22FA7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0B101A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4 </w:t>
      </w:r>
      <w:r w:rsidR="00D579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фестивалей </w:t>
      </w:r>
      <w:r w:rsidR="00B02A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охватом </w:t>
      </w:r>
      <w:r w:rsidR="00473D01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менее </w:t>
      </w:r>
      <w:r w:rsidR="000B101A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1600 обучающихся</w:t>
      </w:r>
      <w:r w:rsidR="00473D01"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8D6318A" w14:textId="355EA24D" w:rsidR="001D511F" w:rsidRPr="00005B77" w:rsidRDefault="000B101A" w:rsidP="00005B7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организованных посещений «Дом занимательной науки и техники»</w:t>
      </w:r>
      <w:r w:rsidR="00005B77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– не менее 9000 </w:t>
      </w:r>
      <w:r w:rsidR="00B22FA7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r w:rsidR="00005B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B22FA7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579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менее 700 </w:t>
      </w:r>
      <w:r w:rsidR="00B22FA7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педагогич</w:t>
      </w:r>
      <w:r w:rsidR="00005B77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еских работников</w:t>
      </w:r>
      <w:r w:rsidR="001D511F"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C8F99F8" w14:textId="1E2A1325" w:rsidR="006A3F5F" w:rsidRPr="00315984" w:rsidRDefault="00C25276" w:rsidP="00C2527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проведенных образовательных и/или иных мероприятий: </w:t>
      </w:r>
    </w:p>
    <w:p w14:paraId="5AB5F8B8" w14:textId="0B0393EE" w:rsidR="006A3F5F" w:rsidRPr="00BD4D12" w:rsidRDefault="00C25276" w:rsidP="00C2527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кружки по робототехнике, –  не менее 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200</w:t>
      </w:r>
      <w:r w:rsidR="00A52D7D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5686ECA5" w14:textId="234FDE2E" w:rsidR="006A3F5F" w:rsidRPr="00BD4D12" w:rsidRDefault="00C25276" w:rsidP="00C2527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научно-познавательны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экскурси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предприятия и в ведущие исследовательские институты</w:t>
      </w:r>
      <w:r w:rsidR="006A3F5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– 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менее 50 </w:t>
      </w:r>
      <w:r w:rsidR="00D579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экскурсий 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охватом не менее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841F6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00</w:t>
      </w:r>
      <w:r w:rsidR="00B02A6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</w:t>
      </w:r>
      <w:r w:rsidR="006A3F5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7E94C54" w14:textId="1B71132A" w:rsidR="006A3F5F" w:rsidRPr="00BD4D12" w:rsidRDefault="00D57908" w:rsidP="006A3F5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лектории</w:t>
      </w:r>
      <w:r w:rsidR="00A52D7D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, мастер-классы</w:t>
      </w:r>
      <w:r w:rsidR="006A3F5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радиохимии и ядерной медицине, </w:t>
      </w:r>
      <w:r w:rsidR="00A52D7D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6A3F5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</w:t>
      </w:r>
      <w:r w:rsidR="00A52D7D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1500 обучающихся</w:t>
      </w:r>
      <w:r w:rsidR="006A3F5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2CD27AA" w14:textId="2CF543E8" w:rsidR="00A52D7D" w:rsidRPr="00BD4D12" w:rsidRDefault="00A52D7D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проведенных сеансов настольных образовательных игр по химии, –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не менее </w:t>
      </w:r>
      <w:r w:rsidR="00147B0D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500 обучающихся;</w:t>
      </w:r>
    </w:p>
    <w:p w14:paraId="77A3FB19" w14:textId="149E52B1" w:rsidR="001D511F" w:rsidRPr="00BD4D12" w:rsidRDefault="003411D3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</w:t>
      </w:r>
      <w:r w:rsidR="001D511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постав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ленных</w:t>
      </w:r>
      <w:r w:rsidR="001D511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книг </w:t>
      </w:r>
      <w:r w:rsidR="001927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физике и химии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для</w:t>
      </w:r>
      <w:r w:rsidR="001D511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комплектации </w:t>
      </w:r>
      <w:r w:rsidR="001D511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школьных библиотек,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– не менее 50 комплектов и</w:t>
      </w:r>
      <w:r w:rsidR="001D511F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5000 экземпляров; </w:t>
      </w:r>
    </w:p>
    <w:p w14:paraId="7705CDDD" w14:textId="774A029B" w:rsidR="00FB088E" w:rsidRPr="00BD4D12" w:rsidRDefault="003411D3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приобретенных наборов научных игр по химии для общеобразовательных организаций, расположенных на территории Республики Татарстан, </w:t>
      </w:r>
      <w:r w:rsidR="00FB088E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1500</w:t>
      </w:r>
      <w:r w:rsidR="00E642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наборов игр</w:t>
      </w:r>
      <w:r w:rsidR="00BD4D12"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C3044A1" w14:textId="77777777" w:rsidR="003E0E2E" w:rsidRDefault="003E0E2E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AB9BAB" w14:textId="4C7B95D7" w:rsidR="00177143" w:rsidRPr="00FD475B" w:rsidRDefault="00177143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Результатами предоставления субсидии в 202</w:t>
      </w:r>
      <w:r w:rsidR="00E3684D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являются:</w:t>
      </w:r>
    </w:p>
    <w:p w14:paraId="3BAE88D4" w14:textId="3B89AFA6" w:rsidR="00DF2321" w:rsidRDefault="00DF2321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количество проведенных образовательных мероприятий с использованием цифрового пособия </w:t>
      </w:r>
      <w:r w:rsidRPr="00DF2321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«Интерактивные мультимедийные задачи по физике»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, </w:t>
      </w:r>
      <w:r w:rsidR="00002F68" w:rsidRPr="00002F6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–</w:t>
      </w:r>
      <w:r w:rsidR="00002F6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не менее </w:t>
      </w:r>
      <w:r w:rsidR="00002F6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34 мероприятий с охватом 1000 обучающихся и педагогических работников;</w:t>
      </w:r>
    </w:p>
    <w:p w14:paraId="0956097D" w14:textId="3DF36FED" w:rsidR="00002F68" w:rsidRDefault="00002F68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количество проведенных образовательных мероприятий с использованием пособий по </w:t>
      </w:r>
      <w:r w:rsidRPr="00002F68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органической и неорганической химии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, - не менее 25 мероприятий с охватом 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00 обучающихся и педагогических работников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;</w:t>
      </w:r>
    </w:p>
    <w:p w14:paraId="45D2B9CF" w14:textId="45251BF6" w:rsidR="00177143" w:rsidRPr="00FD475B" w:rsidRDefault="00507D46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количество 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активных посетителей 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виртуальн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музея истории точных наук Татарстана, –  не менее 10</w:t>
      </w:r>
      <w:r w:rsidR="00AB2937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000</w:t>
      </w:r>
      <w:r w:rsidR="00AB2937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и педагогических работников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402F12C4" w14:textId="24F3D423" w:rsidR="00177143" w:rsidRPr="00FD475B" w:rsidRDefault="00507D46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</w:t>
      </w:r>
      <w:r w:rsidR="00530B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активных пользователей </w:t>
      </w:r>
      <w:r w:rsidR="0019270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уникальных просмотров 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сайт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«Физико-химический прорыв»</w:t>
      </w:r>
      <w:r w:rsidR="00002F6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не менее </w:t>
      </w:r>
      <w:r w:rsidR="0019270F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AB2937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500</w:t>
      </w:r>
      <w:r w:rsidR="00AB2937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и педагогических работников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68EFB780" w14:textId="62BD7158" w:rsidR="00177143" w:rsidRPr="00FD475B" w:rsidRDefault="00530B85" w:rsidP="0017714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анимационного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сериал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177143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«Физика. Начало» для обучающихся 5–6 классов, – не менее 12 серий;</w:t>
      </w:r>
    </w:p>
    <w:p w14:paraId="13664933" w14:textId="6D4A8E05" w:rsidR="00FD475B" w:rsidRPr="000B101A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проведенных фестивалей по химии «</w:t>
      </w:r>
      <w:proofErr w:type="spellStart"/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ХимФест</w:t>
      </w:r>
      <w:proofErr w:type="spellEnd"/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», – не менее 4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фестивалей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охватом </w:t>
      </w: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1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00 обучающихся;</w:t>
      </w:r>
    </w:p>
    <w:p w14:paraId="6743DE52" w14:textId="77777777" w:rsidR="00FD475B" w:rsidRPr="00005B77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организованных посещений «Дом занимательной науки и техники», – не менее 9000 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педагогических работников;</w:t>
      </w:r>
    </w:p>
    <w:p w14:paraId="2D543530" w14:textId="77777777" w:rsidR="00FD475B" w:rsidRPr="00315984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проведенных образовательных и/или иных мероприятий: </w:t>
      </w:r>
    </w:p>
    <w:p w14:paraId="12893CEB" w14:textId="78CBBD07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кружки по робототехнике, –  не менее 2</w:t>
      </w:r>
      <w:r w:rsidR="00147B0D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 обучающихся; </w:t>
      </w:r>
    </w:p>
    <w:p w14:paraId="35F2CBFA" w14:textId="4BF5F9D3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научно-познавательные экскурсии на предприятия и в ведущие исследовательские институты, – не менее 50 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экскурсий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с охватом не менее 2500 обучающихся;</w:t>
      </w:r>
    </w:p>
    <w:p w14:paraId="3E881009" w14:textId="7896B6F5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лектори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мастер-классы по </w:t>
      </w:r>
      <w:r w:rsidR="00E841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механике и инженерии,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радиохимии и ядерной медицине, – не менее </w:t>
      </w:r>
      <w:r w:rsidR="00E841F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500 обучающихся;</w:t>
      </w:r>
    </w:p>
    <w:p w14:paraId="04DBF76C" w14:textId="77777777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проведенных сеансов настольных образовательных игр по химии, – не менее 3500 обучающихся;</w:t>
      </w:r>
    </w:p>
    <w:p w14:paraId="05AFAF06" w14:textId="655711E2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поставленных книг 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физике и химии 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комплектации школьных библиотек, – не менее 50 комплектов и не менее 5000 экземпляров; </w:t>
      </w:r>
    </w:p>
    <w:p w14:paraId="3FDA22EA" w14:textId="48574BAD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приобретенных наборов научных игр по химии для общеобразовательных организаций, расположенных на территории Республики Татарстан, – не менее 1500</w:t>
      </w:r>
      <w:r w:rsidR="004034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наборов игр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6240BA06" w14:textId="77777777" w:rsidR="003E0E2E" w:rsidRDefault="003E0E2E" w:rsidP="00E3684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A3A544" w14:textId="56785AD0" w:rsidR="00E3684D" w:rsidRPr="00FD475B" w:rsidRDefault="00E3684D" w:rsidP="00E3684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Результатами предоставления субсидии в 2028 году являются:</w:t>
      </w:r>
    </w:p>
    <w:p w14:paraId="00B17ADE" w14:textId="7B33E21D" w:rsidR="00432EF6" w:rsidRPr="00432EF6" w:rsidRDefault="00432EF6" w:rsidP="00432EF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32EF6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количество проведенных образовательных мероприятий с использованием цифрового пособия «Интерактивные мультимедийные задачи по физике», – не менее 34 мероприятий с охватом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5</w:t>
      </w:r>
      <w:r w:rsidRPr="00432EF6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00 обучающихся и педагогических работников;</w:t>
      </w:r>
    </w:p>
    <w:p w14:paraId="31D9E6DF" w14:textId="7C74E6E3" w:rsidR="00432EF6" w:rsidRDefault="00432EF6" w:rsidP="00432EF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</w:pPr>
      <w:r w:rsidRPr="00432EF6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количество проведенных образовательных мероприятий с использованием </w:t>
      </w:r>
      <w:r w:rsidRPr="00432EF6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lastRenderedPageBreak/>
        <w:t xml:space="preserve">пособий по органической и неорганической химии, - не менее 25 мероприятий с охватом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12</w:t>
      </w:r>
      <w:r w:rsidRPr="00432EF6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00 обучающихся и педагогических работников;</w:t>
      </w:r>
    </w:p>
    <w:p w14:paraId="5F7FE3E4" w14:textId="28AA8C6C" w:rsidR="00EB3EB0" w:rsidRPr="00FD475B" w:rsidRDefault="00EB3EB0" w:rsidP="00432EF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количество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активных посетителей 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виртуального музея истории точных наук Татарстана, –  не менее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000 обучающихся и педагогических работников; </w:t>
      </w:r>
    </w:p>
    <w:p w14:paraId="485695AB" w14:textId="1F658701" w:rsidR="00EB3EB0" w:rsidRPr="00FD475B" w:rsidRDefault="00EB3EB0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активных пользователей и уникальных просмотров 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сайта проекта «Физико-химический прорыв» – не менее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500 обучающихся и педагогических работников; </w:t>
      </w:r>
    </w:p>
    <w:p w14:paraId="0ACD3C66" w14:textId="2D61020E" w:rsidR="00FD475B" w:rsidRPr="00FD475B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</w:t>
      </w:r>
      <w:r w:rsidR="00EB3EB0"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пользователей </w:t>
      </w:r>
      <w:r w:rsidR="001B2965"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анимационного сериала «Физика. Начало» для обучающихся 5–6 классов, </w:t>
      </w:r>
      <w:r w:rsidR="00EB3EB0" w:rsidRPr="00FD475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2965"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менее 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1500 обучающихся;</w:t>
      </w:r>
    </w:p>
    <w:p w14:paraId="3B48435B" w14:textId="43D2E9F1" w:rsidR="00FD475B" w:rsidRPr="000B101A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проведенных фестивалей по химии «</w:t>
      </w:r>
      <w:proofErr w:type="spellStart"/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ХимФест</w:t>
      </w:r>
      <w:proofErr w:type="spellEnd"/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– не менее 4 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фестивалей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охватом 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не менее 1800 обучающихся</w:t>
      </w:r>
      <w:r w:rsidRPr="000B101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E4CD47F" w14:textId="77777777" w:rsidR="00FD475B" w:rsidRPr="00005B77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организованных посещений «Дом занимательной науки и техники», – не менее 9000 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005B7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педагогических работников;</w:t>
      </w:r>
    </w:p>
    <w:p w14:paraId="4480EF31" w14:textId="77777777" w:rsidR="00FD475B" w:rsidRPr="00315984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проведенных образовательных и/или иных мероприятий: </w:t>
      </w:r>
    </w:p>
    <w:p w14:paraId="21650996" w14:textId="17E21B87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кружки по робототехнике, –  не менее 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00 обучающихся; </w:t>
      </w:r>
    </w:p>
    <w:p w14:paraId="3C2D90B7" w14:textId="024126A2" w:rsidR="00FD475B" w:rsidRPr="00BD4D12" w:rsidRDefault="00FD475B" w:rsidP="00FD47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научно-познавательные экскурсии на предприятия и в ведущие исследовательские институты, – не менее 50 </w:t>
      </w:r>
      <w:r w:rsid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экскурсий с охватом не менее 28</w:t>
      </w:r>
      <w:r w:rsidRPr="00BD4D12">
        <w:rPr>
          <w:rFonts w:ascii="Times New Roman" w:eastAsia="Times New Roman" w:hAnsi="Times New Roman" w:cs="Times New Roman"/>
          <w:color w:val="auto"/>
          <w:sz w:val="28"/>
          <w:szCs w:val="28"/>
        </w:rPr>
        <w:t>00 обучающихся;</w:t>
      </w:r>
    </w:p>
    <w:p w14:paraId="2D886D48" w14:textId="751EAE7E" w:rsidR="00EB3EB0" w:rsidRPr="00EB3EB0" w:rsidRDefault="00EB3EB0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лектории, мастер-классы по механике и инженерии, радиохимии и ядерной медицине, – не менее 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00 обучающихся;</w:t>
      </w:r>
    </w:p>
    <w:p w14:paraId="65D53BB8" w14:textId="5FA61108" w:rsidR="00EB3EB0" w:rsidRPr="00EB3EB0" w:rsidRDefault="00EB3EB0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проведенных сеансов настольных образовательных игр по химии, – не менее 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>00 обучающихся;</w:t>
      </w:r>
    </w:p>
    <w:p w14:paraId="4060F682" w14:textId="77777777" w:rsidR="00EB3EB0" w:rsidRPr="00EB3EB0" w:rsidRDefault="00EB3EB0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поставленных книг по физике и химии для комплектации школьных библиотек, – не менее 50 комплектов и не менее 5000 экземпляров; </w:t>
      </w:r>
    </w:p>
    <w:p w14:paraId="3FFB893D" w14:textId="77777777" w:rsidR="00EB3EB0" w:rsidRDefault="00EB3EB0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3E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приобретенных наборов научных игр по химии для общеобразовательных организаций, расположенных на территории Республики Татарстан, – не менее 1500 наборов игр. </w:t>
      </w:r>
    </w:p>
    <w:p w14:paraId="22D8C8C4" w14:textId="1405DCFD" w:rsidR="000A667F" w:rsidRDefault="000A667F" w:rsidP="00EB3EB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7EED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Результаты предоставления субсидии должны быть достигнуты в 2026 году – до 31 декабря 2026 года, в 2027 году – до 31 декабря 2027 года, в 2028 году – до 31 декабря 2028 года.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F16FC30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1.7. </w:t>
      </w:r>
      <w:r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бом проведения отбора получателя субсидии (далее – отбор) </w:t>
      </w:r>
      <w:r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запрос предложений (заявок)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заявка)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83CE5">
        <w:rPr>
          <w:rFonts w:ascii="Times New Roman" w:eastAsia="Times New Roman" w:hAnsi="Times New Roman" w:cs="Times New Roman"/>
          <w:color w:val="auto"/>
          <w:sz w:val="28"/>
          <w:szCs w:val="28"/>
        </w:rPr>
        <w:t>отбора исходя из соответствия участников отбора критериям отбора и очередности поступления заявок.</w:t>
      </w:r>
    </w:p>
    <w:p w14:paraId="6D05B3E6" w14:textId="383521AD" w:rsidR="001D511F" w:rsidRPr="005B1A9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B1A9E" w:rsidRPr="005B1A9E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 субсидии размещается</w:t>
      </w:r>
      <w:r w:rsidRPr="005B1A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едином портале бюджетной системы Российской Федерации </w:t>
      </w:r>
      <w:r w:rsidR="00BE6795"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«Интернет» </w:t>
      </w:r>
      <w:r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2F741D"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331682"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>единый</w:t>
      </w:r>
      <w:r w:rsidR="002F741D"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F741D"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портал) (в</w:t>
      </w:r>
      <w:r w:rsidRPr="005B1A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 w14:paraId="0ED3689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C477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Способом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субсидии является финансовое обеспечение затрат.</w:t>
      </w:r>
    </w:p>
    <w:p w14:paraId="5F5FD08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 Получатель субсидии должен соответствовать следующим критериям отбора:</w:t>
      </w:r>
    </w:p>
    <w:p w14:paraId="79CEBD6D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059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ведет деятельность на территории Республики Татарстан и уплачивает налоги в </w:t>
      </w:r>
      <w:r w:rsidRPr="002059C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бюджет 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0B45F344" w14:textId="6171A16C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ет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опыт создания учебников, учебных пособий, книг, художественно-анимационных изданий, мобильных приложений, сайтов, интерактивных мультимедийных материалов, анимационных фильмов, интерактивных видеоматериалов, интерактивных плакатов не менее трех лет подряд на дату размещения объявления о проведении отбора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5922423" w14:textId="6D362D52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имеет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прокатны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, выданны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получателю субсидии Министерством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ультуры Российской Федерации, на созданные анимационные фильмы/сериалы не менее трех лет подряд на дату размещения объявления о проведении отбора.</w:t>
      </w:r>
    </w:p>
    <w:p w14:paraId="2281218B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30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Получатель субсидии должен входить в Федеральный перечень организаций, осуществляющих издание учебных пособий, которые допускаются к использованию в образовательном процессе в организациях, имеющих государственную аккредитацию и реализующих образовательные программы начального общего, основного </w:t>
      </w:r>
      <w:r w:rsidRPr="00DC726E">
        <w:rPr>
          <w:rFonts w:ascii="Times New Roman" w:eastAsia="Times New Roman" w:hAnsi="Times New Roman" w:cs="Times New Roman"/>
          <w:color w:val="auto"/>
          <w:sz w:val="28"/>
          <w:szCs w:val="28"/>
        </w:rPr>
        <w:t>общего, среднего общего образования, утвержденный приказом Министерства образования и науки Российской Федерации от 9 июня 2016 г. № 699.</w:t>
      </w:r>
    </w:p>
    <w:p w14:paraId="4EF0884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A8906F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II. Требования к участникам отбора</w:t>
      </w:r>
    </w:p>
    <w:p w14:paraId="69B9FC9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1B257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2.1. Участник отбора по состоянию на даты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 w14:paraId="6F78F11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DC5D54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994ABA2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7895CB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14:paraId="4BB5A91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13240F47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96AD44F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14:paraId="425FB969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D58BB6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функции единоличного исполнительного органа, или главном бухгалтере (при наличии) участника отбора.</w:t>
      </w:r>
    </w:p>
    <w:p w14:paraId="001A121F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Проверка участника отбора на соответствие требованиям, определенным пунктом 2.1 настоящего Порядка, </w:t>
      </w:r>
      <w:r w:rsidRPr="00C45FE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 (далее – государственные информационные системы), в том числе с использованием единой системы межведомственного электронного взаимодействия.</w:t>
      </w:r>
    </w:p>
    <w:p w14:paraId="0335EFA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Подтверждение соответствия участника отбора требованиям, определенным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4736A817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собственной инициативе.</w:t>
      </w:r>
    </w:p>
    <w:p w14:paraId="16DB4FD7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2A852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III. Порядок формирования и размещения объявления о проведении отбора</w:t>
      </w:r>
    </w:p>
    <w:p w14:paraId="73503AFC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F3D6A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</w:t>
      </w:r>
      <w:r w:rsidRPr="00E43D46">
        <w:rPr>
          <w:rFonts w:ascii="Times New Roman" w:eastAsia="Times New Roman" w:hAnsi="Times New Roman" w:cs="Times New Roman"/>
          <w:color w:val="auto"/>
          <w:sz w:val="28"/>
          <w:szCs w:val="28"/>
        </w:rPr>
        <w:t>Отбор осуществляется Министерством в системе «Электронный бюджет».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14:paraId="107E76F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3.2. Обеспечение доступа к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EA5F72E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3.3. Объявление о проведении отбора размещается Министерством не позднее пяти рабочих дней со дня формирования объявления Министерством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14:paraId="200894A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14:paraId="043C791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проведения отбора;</w:t>
      </w:r>
    </w:p>
    <w:p w14:paraId="1EFDD20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14:paraId="0A6E2CC2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3FB7D16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результаты предоставления субсидии в соответствии с пунктом 1.6 настоящего Порядка;</w:t>
      </w:r>
    </w:p>
    <w:p w14:paraId="09E8A4A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D022EEE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участникам отбора, определенные пунктом 2.1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14:paraId="17CF2F2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144A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 отбора;</w:t>
      </w:r>
    </w:p>
    <w:p w14:paraId="025020EB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</w:t>
      </w: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5.1-5.6 настоящего Порядка;</w:t>
      </w:r>
    </w:p>
    <w:p w14:paraId="570B8A9F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5.7 настоящего Порядка;</w:t>
      </w:r>
    </w:p>
    <w:p w14:paraId="70D1D8E4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рассмотрения заявок в соответствии с пунктами 6.1-6.4 настоящего Порядка;</w:t>
      </w:r>
    </w:p>
    <w:p w14:paraId="3D7A9F96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возврата заявок на доработку;</w:t>
      </w:r>
    </w:p>
    <w:p w14:paraId="2449019B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порядок отклонения заявок, а также информация об основаниях их отклонения;</w:t>
      </w:r>
    </w:p>
    <w:p w14:paraId="1FCF4F0F" w14:textId="77777777" w:rsidR="001D511F" w:rsidRPr="006C0EBE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победителям отбора, а также предельное количество победителей отбора;</w:t>
      </w:r>
    </w:p>
    <w:p w14:paraId="6F18AB5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0EB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5.8, 5.9 настоящего Порядка;</w:t>
      </w:r>
    </w:p>
    <w:p w14:paraId="20713D7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срок, в течение которого победители отбора должны подписать соглашение в соответствии с пунктом 7.1 настоящего Порядка;</w:t>
      </w:r>
    </w:p>
    <w:p w14:paraId="334F953C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 признания победител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отбора уклонившимися от заключения соглашения в соответствии с пунктом 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</w:rPr>
        <w:t>7.5 настоящего Порядка;</w:t>
      </w:r>
    </w:p>
    <w:p w14:paraId="0F1CEF9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сроки размещения протокола подведения итогов отбора на едином портале, а также на официальном сайте Министерства (https://mon.tatarstan.ru/) в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официальный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сайт Министерства), которые не могут быть позднее 14-го календарного дня, следующего за днем определения победителя отбора.</w:t>
      </w:r>
    </w:p>
    <w:p w14:paraId="641F8689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</w:p>
    <w:p w14:paraId="28790F1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14:paraId="4744864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14:paraId="2ADF152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абзацем вторым пункта 5.7 настоящего Порядка;</w:t>
      </w:r>
    </w:p>
    <w:p w14:paraId="4B3A383A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38BED7A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222414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IV. Порядок отмены проведения отбора</w:t>
      </w:r>
    </w:p>
    <w:p w14:paraId="0ACF0D67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41DEE4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2E10ACB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подписывается усиленной квалифицированной электронной подписью руководителя Министерства (уполномоченного им лица),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размещается на едином портале и содержит информацию о причинах отмены отбора.</w:t>
      </w:r>
    </w:p>
    <w:p w14:paraId="50BDD04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Случаем отмены отбора является отзыв лимитов бюджетных обязательств, доведенных на цель, указанную в пункте 1.2 настоящего Порядка.</w:t>
      </w:r>
    </w:p>
    <w:p w14:paraId="1CECF73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Участники отбора, подавшие заявки, информируются об отмене проведения отбора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9D39E6A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4.4. Отбор считается отмененным со дня размещения объявления о его отмене на едином портале.</w:t>
      </w:r>
    </w:p>
    <w:p w14:paraId="56712844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2297C9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V. Порядок формирования и подачи участниками отбора заявок</w:t>
      </w:r>
    </w:p>
    <w:p w14:paraId="2025E71E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202F5B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14:paraId="12C59E83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учредительных документов участника отбора, а также документов о внесении всех изменений в них, заверенных руководителем участника отбора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25EC302" w14:textId="6EB8C647" w:rsidR="001D511F" w:rsidRPr="009759E7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презентацию (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</w:t>
      </w:r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лектронная презентация в форматах .</w:t>
      </w:r>
      <w:proofErr w:type="spellStart"/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pptx</w:t>
      </w:r>
      <w:proofErr w:type="spellEnd"/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.</w:t>
      </w:r>
      <w:proofErr w:type="spellStart"/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pdf</w:t>
      </w:r>
      <w:proofErr w:type="spellEnd"/>
      <w:r w:rsidRPr="00107621">
        <w:rPr>
          <w:rFonts w:ascii="Times New Roman" w:eastAsia="Times New Roman" w:hAnsi="Times New Roman" w:cs="Times New Roman"/>
          <w:color w:val="auto"/>
          <w:sz w:val="28"/>
          <w:szCs w:val="28"/>
        </w:rPr>
        <w:t>, структурированная и визуально оформленная, отражающая ключевые аспекты мероприятия, должна включать в себя титульный слайд с наименованием проекта, организатором, целевой аудиторией, актуальность и цели мероприятия, описание содержательной части, интерактивных элементов, привлекаемых экспертов/оборудования, ожидаемые результаты и критерии их оценки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) 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ую в себя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: посещение «</w:t>
      </w:r>
      <w:r w:rsidR="00B3638A" w:rsidRPr="00B3638A">
        <w:rPr>
          <w:rFonts w:ascii="Times New Roman" w:eastAsia="Times New Roman" w:hAnsi="Times New Roman" w:cs="Times New Roman"/>
          <w:color w:val="auto"/>
          <w:sz w:val="28"/>
          <w:szCs w:val="28"/>
        </w:rPr>
        <w:t>Дом занимательной науки и техники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организованными группами обучающихся, создание виртуального музея истории точных наук Татарстана на русском и татарском языках, проведение фестиваля </w:t>
      </w:r>
      <w:r w:rsidR="00936A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химии «</w:t>
      </w:r>
      <w:proofErr w:type="spellStart"/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ХимФест</w:t>
      </w:r>
      <w:proofErr w:type="spellEnd"/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» для обучающихся, организация и проведение мероприятий для обучающихся по робототехнике, организация экскурсий для обучающихся, в том числе на п</w:t>
      </w:r>
      <w:r w:rsidR="00B363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редприятия, организация лекторий и мастер - классов по механике и инженерии, радиохимии и ядерной медицине, 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сеансов настольных образовательных игр по химии, создание сайта по проекту «Физико-химический прорыв», сериала графической модульной анимации «Физика. Начало», поставка комплектов книг по </w:t>
      </w:r>
      <w:r w:rsidR="00936A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физике и химии </w:t>
      </w:r>
      <w:r w:rsidR="00B3638A"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для формирования школьных библиотек</w:t>
      </w:r>
      <w:r w:rsidR="00B363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36A90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мероприятий проекта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«Физико-химический прорыв»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мероприятия)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86BFF24" w14:textId="77777777" w:rsidR="001D511F" w:rsidRPr="00DA234F" w:rsidRDefault="001D511F" w:rsidP="001D511F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аннотацию (краткое, но содержательное текстовое опи</w:t>
      </w:r>
      <w:bookmarkStart w:id="0" w:name="_GoBack"/>
      <w:bookmarkEnd w:id="0"/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сание мероприятия объемом 1500-2500 знаков, краткая характеристика мероприятия, формат, длительность, место, основная идея и уникальность, четкое определение целевой аудитории, перечень формируемых компетенций и знаний) проекта «Физико-химический прорыв»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включающую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себя мероприятия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227D2A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документов о планируемых расходах участника отбора, связанных с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реализацией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CC8606C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авторских договоров, договоров об отчуждении исключительных прав на художественно-анимационные издания;</w:t>
      </w:r>
    </w:p>
    <w:p w14:paraId="2E280BD7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сметы расходов на реализацию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мероприятий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759E7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«Физико-химический прорыв»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515B13A4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калькуляции (с приложением расчетов и обоснованием цен);</w:t>
      </w:r>
    </w:p>
    <w:p w14:paraId="2E0D60EE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справку в произвольной форме о наличии опыта участника отбора в реализации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подобных 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проектов, подписанн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участником отбора и скрепленн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ую</w:t>
      </w:r>
      <w:r w:rsidRPr="00C219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печатью (при наличии).</w:t>
      </w:r>
    </w:p>
    <w:p w14:paraId="524C68F2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5.2. Заявка должна содержать следующие сведения:</w:t>
      </w:r>
    </w:p>
    <w:p w14:paraId="5862E7A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а) информаци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 участнике отбора:</w:t>
      </w:r>
    </w:p>
    <w:p w14:paraId="655CCB8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полное и сокращенное наименование участника отбора;</w:t>
      </w:r>
    </w:p>
    <w:p w14:paraId="33F9C5A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основной государственный регистрационный номер участника отбора;</w:t>
      </w:r>
    </w:p>
    <w:p w14:paraId="1021557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идентификационный номер налогоплательщика;</w:t>
      </w:r>
    </w:p>
    <w:p w14:paraId="69D7907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дата государственной регистрации участника отбора;</w:t>
      </w:r>
    </w:p>
    <w:p w14:paraId="0DCEED58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адрес участника отбора;</w:t>
      </w:r>
    </w:p>
    <w:p w14:paraId="56740BF4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3CFB7851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руководителе участника отбора (фамилия, имя, отчество (при наличии));</w:t>
      </w:r>
    </w:p>
    <w:p w14:paraId="16438BC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385513C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подтверждение согласия на публикацию (размещение) в сети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«Интернет»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2E56B27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в) предлагаемые участником отбора значения результатов предоставления субсидии, размер запрашиваемой субсидии.</w:t>
      </w:r>
    </w:p>
    <w:p w14:paraId="264C7C2E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5.3.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5F44AF59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5.4. 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</w:p>
    <w:p w14:paraId="6907E3D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EBC884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51C49EC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F0B03F0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14:paraId="64A3065F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14:paraId="5D3851D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5.8.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двух запросов о разъяснении положений объявления о проведении отбора путем формирования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соответствующего запроса.</w:t>
      </w:r>
    </w:p>
    <w:p w14:paraId="54A86B1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5.9. Министерство в ответ на запрос, указанный в 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 путем формирования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5C211DDB" w14:textId="77777777" w:rsidR="001D511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Доступ к разъяснению, формируемому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абзацем первым настоящего пункта, предоставляется всем участникам отбора.</w:t>
      </w:r>
    </w:p>
    <w:p w14:paraId="7D8345DA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01BC098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VI. Порядок рассмотрения заявок, а также определения победителя отбора</w:t>
      </w:r>
    </w:p>
    <w:p w14:paraId="33B85F8F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36D0B5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61"/>
      <w:r w:rsidRPr="00717A15">
        <w:rPr>
          <w:rFonts w:ascii="Times New Roman" w:hAnsi="Times New Roman" w:cs="Times New Roman"/>
          <w:sz w:val="28"/>
          <w:szCs w:val="28"/>
        </w:rPr>
        <w:t xml:space="preserve">6.1. Рассмотрение заявок осуществляется Министерством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в течение 10 рабочих дней, следующих за днем открытия доступа Министерству для рассмотрения заявок.</w:t>
      </w:r>
    </w:p>
    <w:bookmarkEnd w:id="1"/>
    <w:p w14:paraId="28F18ED7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560194D6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Министерством может быть определена дата до окончания срока подачи заявок, после наступления которой Министерству открывается доступ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 к поданным участниками отбора заявкам.</w:t>
      </w:r>
    </w:p>
    <w:p w14:paraId="15B7C191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2"/>
      <w:r w:rsidRPr="00717A15">
        <w:rPr>
          <w:rFonts w:ascii="Times New Roman" w:hAnsi="Times New Roman" w:cs="Times New Roman"/>
          <w:sz w:val="28"/>
          <w:szCs w:val="28"/>
        </w:rPr>
        <w:t>6.2.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bookmarkEnd w:id="2"/>
    <w:p w14:paraId="458999C3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14:paraId="4ADCAF9F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14:paraId="0F4A422D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полное наименование участника отбора;</w:t>
      </w:r>
    </w:p>
    <w:p w14:paraId="2ED982E7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14:paraId="697FA77D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запрашиваемый участником отбора размер субсидии.</w:t>
      </w:r>
    </w:p>
    <w:p w14:paraId="614962DD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3"/>
      <w:r w:rsidRPr="00717A15">
        <w:rPr>
          <w:rFonts w:ascii="Times New Roman" w:hAnsi="Times New Roman" w:cs="Times New Roman"/>
          <w:sz w:val="28"/>
          <w:szCs w:val="28"/>
        </w:rPr>
        <w:t xml:space="preserve">6.3. Протокол вскрытия заявок формируется на </w:t>
      </w:r>
      <w:hyperlink r:id="rId8" w:history="1">
        <w:r w:rsidRPr="00717A15">
          <w:rPr>
            <w:rStyle w:val="ad"/>
            <w:sz w:val="28"/>
            <w:szCs w:val="28"/>
          </w:rPr>
          <w:t>едином портале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автоматически </w:t>
      </w:r>
      <w:r w:rsidRPr="00717A15">
        <w:rPr>
          <w:rFonts w:ascii="Times New Roman" w:hAnsi="Times New Roman" w:cs="Times New Roman"/>
          <w:sz w:val="28"/>
          <w:szCs w:val="28"/>
        </w:rPr>
        <w:lastRenderedPageBreak/>
        <w:t xml:space="preserve">и подписывается усиленной </w:t>
      </w:r>
      <w:hyperlink r:id="rId9" w:history="1">
        <w:r w:rsidRPr="00717A15">
          <w:rPr>
            <w:rStyle w:val="ad"/>
            <w:sz w:val="28"/>
            <w:szCs w:val="28"/>
          </w:rPr>
          <w:t>квалифицированной электронной подписью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руководителя Министерства (уполномоченного им лица)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14:paraId="5762AD2C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4"/>
      <w:bookmarkEnd w:id="3"/>
      <w:r w:rsidRPr="00717A15">
        <w:rPr>
          <w:rFonts w:ascii="Times New Roman" w:hAnsi="Times New Roman" w:cs="Times New Roman"/>
          <w:sz w:val="28"/>
          <w:szCs w:val="28"/>
        </w:rPr>
        <w:t>6.4. Заявка признается надлежащей, если она соответствует требованиям, указанным в объявлении о проведении отбора, и, если отсутствуют основания для ее отклонения.</w:t>
      </w:r>
    </w:p>
    <w:bookmarkEnd w:id="4"/>
    <w:p w14:paraId="7F9A589B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принимается Министерством на дату</w:t>
      </w:r>
      <w:r>
        <w:rPr>
          <w:rFonts w:ascii="Times New Roman" w:hAnsi="Times New Roman" w:cs="Times New Roman"/>
          <w:sz w:val="28"/>
          <w:szCs w:val="28"/>
        </w:rPr>
        <w:t xml:space="preserve"> получения результатов проверки</w:t>
      </w:r>
      <w:r w:rsidRPr="00717A15"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информации и документов, поданных в составе заявки.</w:t>
      </w:r>
    </w:p>
    <w:p w14:paraId="5F463A87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65"/>
      <w:r w:rsidRPr="00717A15">
        <w:rPr>
          <w:rFonts w:ascii="Times New Roman" w:hAnsi="Times New Roman" w:cs="Times New Roman"/>
          <w:sz w:val="28"/>
          <w:szCs w:val="28"/>
        </w:rPr>
        <w:t>6.5. На стадии рассмотрения заявки основаниями для отклонения заявки являются:</w:t>
      </w:r>
    </w:p>
    <w:bookmarkEnd w:id="5"/>
    <w:p w14:paraId="24402F93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14:paraId="4D6DEEC5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14:paraId="0D6DE9A4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и (или) заявки требованиям, установленным в объявлении о проведении отбора;</w:t>
      </w:r>
    </w:p>
    <w:p w14:paraId="4CA8E589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14:paraId="067A9203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 (или) времени, определенных для подачи заявок.</w:t>
      </w:r>
    </w:p>
    <w:p w14:paraId="27403D61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66"/>
      <w:r w:rsidRPr="00717A15">
        <w:rPr>
          <w:rFonts w:ascii="Times New Roman" w:hAnsi="Times New Roman" w:cs="Times New Roman"/>
          <w:sz w:val="28"/>
          <w:szCs w:val="28"/>
        </w:rPr>
        <w:t>6.6. Ранжирование поступивших заявок осуществляется исходя из очередности их поступления.</w:t>
      </w:r>
    </w:p>
    <w:p w14:paraId="667F863B" w14:textId="77777777" w:rsidR="001D511F" w:rsidRPr="00947019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67"/>
      <w:bookmarkEnd w:id="6"/>
      <w:r w:rsidRPr="00717A15">
        <w:rPr>
          <w:rFonts w:ascii="Times New Roman" w:hAnsi="Times New Roman" w:cs="Times New Roman"/>
          <w:sz w:val="28"/>
          <w:szCs w:val="28"/>
        </w:rPr>
        <w:t xml:space="preserve">6.7. Победителем отбора признается участник </w:t>
      </w:r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отбора, который соответствует критериям и требованиям, указанным в </w:t>
      </w:r>
      <w:hyperlink w:anchor="sub_1019" w:history="1">
        <w:r w:rsidRPr="00947019">
          <w:rPr>
            <w:rStyle w:val="ad"/>
            <w:color w:val="auto"/>
            <w:sz w:val="28"/>
            <w:szCs w:val="28"/>
          </w:rPr>
          <w:t xml:space="preserve">пунктах </w:t>
        </w:r>
      </w:hyperlink>
      <w:r w:rsidRPr="00947019">
        <w:rPr>
          <w:rStyle w:val="ad"/>
          <w:color w:val="auto"/>
          <w:sz w:val="28"/>
          <w:szCs w:val="28"/>
        </w:rPr>
        <w:t>1.10</w:t>
      </w:r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w:anchor="sub_1021" w:history="1">
        <w:r w:rsidRPr="00947019">
          <w:rPr>
            <w:rStyle w:val="ad"/>
            <w:color w:val="auto"/>
            <w:sz w:val="28"/>
            <w:szCs w:val="28"/>
          </w:rPr>
          <w:t>2.1</w:t>
        </w:r>
      </w:hyperlink>
      <w:r w:rsidRPr="00947019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и заявка которого подана первой по очередности.</w:t>
      </w:r>
    </w:p>
    <w:p w14:paraId="454D7706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68"/>
      <w:bookmarkEnd w:id="7"/>
      <w:r w:rsidRPr="00717A15">
        <w:rPr>
          <w:rFonts w:ascii="Times New Roman" w:hAnsi="Times New Roman" w:cs="Times New Roman"/>
          <w:sz w:val="28"/>
          <w:szCs w:val="28"/>
        </w:rPr>
        <w:t xml:space="preserve">6.8.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</w:t>
      </w:r>
      <w:hyperlink r:id="rId10" w:history="1">
        <w:r w:rsidRPr="00717A15">
          <w:rPr>
            <w:rStyle w:val="ad"/>
            <w:sz w:val="28"/>
            <w:szCs w:val="28"/>
          </w:rPr>
          <w:t>едином портале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автоматически на основании результатов определения победителя отбора и подписывается усиленной </w:t>
      </w:r>
      <w:hyperlink r:id="rId11" w:history="1">
        <w:r w:rsidRPr="00717A15">
          <w:rPr>
            <w:rStyle w:val="ad"/>
            <w:sz w:val="28"/>
            <w:szCs w:val="28"/>
          </w:rPr>
          <w:t>квалифицированной электронной подписью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руководителя Министерства (уполномоченного им лица)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7A15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7A15">
        <w:rPr>
          <w:rFonts w:ascii="Times New Roman" w:hAnsi="Times New Roman" w:cs="Times New Roman"/>
          <w:sz w:val="28"/>
          <w:szCs w:val="28"/>
        </w:rPr>
        <w:t xml:space="preserve">, а также размещается на едином портале не позднее рабочего дня, следующего за днем его подписания, и на </w:t>
      </w:r>
      <w:hyperlink r:id="rId12" w:history="1">
        <w:r w:rsidRPr="00717A15">
          <w:rPr>
            <w:rStyle w:val="ad"/>
            <w:sz w:val="28"/>
            <w:szCs w:val="28"/>
          </w:rPr>
          <w:t>официальном сайте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Министерства не позднее 14-го календарного дня, следующего за днем определения победителя отбора, включает следующие сведения:</w:t>
      </w:r>
    </w:p>
    <w:bookmarkEnd w:id="8"/>
    <w:p w14:paraId="47DC091B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7A15">
        <w:rPr>
          <w:rFonts w:ascii="Times New Roman" w:hAnsi="Times New Roman" w:cs="Times New Roman"/>
          <w:sz w:val="28"/>
          <w:szCs w:val="28"/>
        </w:rPr>
        <w:t>, время и место проведения рассмотрения заявок;</w:t>
      </w:r>
    </w:p>
    <w:p w14:paraId="5F56282C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рассмотрены;</w:t>
      </w:r>
    </w:p>
    <w:p w14:paraId="07501840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7A15">
        <w:rPr>
          <w:rFonts w:ascii="Times New Roman" w:hAnsi="Times New Roman" w:cs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6BEF0D2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06296A28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69"/>
      <w:r w:rsidRPr="00717A15">
        <w:rPr>
          <w:rFonts w:ascii="Times New Roman" w:hAnsi="Times New Roman" w:cs="Times New Roman"/>
          <w:sz w:val="28"/>
          <w:szCs w:val="28"/>
        </w:rPr>
        <w:t xml:space="preserve">6.9. При указании в протоколе подведения итогов отбора размера субсидии, </w:t>
      </w:r>
      <w:r w:rsidRPr="00717A1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для предоставления участнику отбора в соответствии с </w:t>
      </w:r>
      <w:hyperlink w:anchor="sub_1068" w:history="1">
        <w:r w:rsidRPr="00717A15">
          <w:rPr>
            <w:rStyle w:val="ad"/>
            <w:sz w:val="28"/>
            <w:szCs w:val="28"/>
          </w:rPr>
          <w:t>пунктом 6.8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bookmarkEnd w:id="9"/>
    <w:p w14:paraId="7DDA270A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</w:t>
      </w:r>
      <w:hyperlink w:anchor="sub_1068" w:history="1">
        <w:r w:rsidRPr="00717A15">
          <w:rPr>
            <w:rStyle w:val="ad"/>
            <w:sz w:val="28"/>
            <w:szCs w:val="28"/>
          </w:rPr>
          <w:t>пунктом 6.8</w:t>
        </w:r>
      </w:hyperlink>
      <w:r w:rsidRPr="00717A15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причин внесения таких изменений.</w:t>
      </w:r>
    </w:p>
    <w:p w14:paraId="3518B8C6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10"/>
      <w:r w:rsidRPr="00717A15">
        <w:rPr>
          <w:rFonts w:ascii="Times New Roman" w:hAnsi="Times New Roman" w:cs="Times New Roman"/>
          <w:sz w:val="28"/>
          <w:szCs w:val="28"/>
        </w:rPr>
        <w:t>6.10. Отбор признается несостоявшимся в следующих случаях:</w:t>
      </w:r>
    </w:p>
    <w:bookmarkEnd w:id="10"/>
    <w:p w14:paraId="10754D70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14:paraId="7F287C6E" w14:textId="77777777" w:rsidR="001D511F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15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14:paraId="4F3A7162" w14:textId="77777777" w:rsidR="001D511F" w:rsidRPr="00717A15" w:rsidRDefault="001D511F" w:rsidP="001D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CAC53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VII. Порядок заключения соглашений и перечисления субсидии</w:t>
      </w:r>
    </w:p>
    <w:p w14:paraId="370B98F6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F7E0AB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7.1.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отбора Министерством с победителем отбора заключается соглашение в соответствии с типовой формой, утвержденной Министерством финансов Республики Татарстан, не позднее 12-го рабочего дня после определения победителя отбора.</w:t>
      </w:r>
    </w:p>
    <w:p w14:paraId="0A72EF0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Соглашение заключается в форме электронного документа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76483FB2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соглашении предусматривается условие о согласовании новых условий соглашения или о расторжении соглашения при </w:t>
      </w:r>
      <w:proofErr w:type="spellStart"/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proofErr w:type="spellEnd"/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4CC0884C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В соглашении предусматривается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269</w:t>
      </w:r>
      <w:r w:rsidRPr="006642FF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14:paraId="1139B689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Получателю субсидии, а также иным юридическим лицам, получающим средства на основании договоров (соглашений),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</w:t>
      </w: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(поставке) высокотехнологичного импортного оборудования, сырья и комплектующих изделий.</w:t>
      </w:r>
    </w:p>
    <w:p w14:paraId="6E1C60F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51C0AA3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7.2.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74FBD26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14:paraId="79185695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7.3.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35BE9508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7.4. В случае отказа Министерства от заключения соглашения с победителем отбора по основаниям, предусмотренным пунктом 7.3 настоящего Порядка, отказа победителя отбора от заключения соглашения, </w:t>
      </w:r>
      <w:proofErr w:type="spellStart"/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неподписания</w:t>
      </w:r>
      <w:proofErr w:type="spellEnd"/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заявки.</w:t>
      </w:r>
    </w:p>
    <w:p w14:paraId="6B6813F8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7.5.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14:paraId="12D2F68D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7.6.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получателю субсидии, которое оформляется приказом Министерства.</w:t>
      </w:r>
    </w:p>
    <w:p w14:paraId="4249309A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14:paraId="0CDA5253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2E94ED7B" w14:textId="77777777" w:rsidR="001D511F" w:rsidRPr="00DA234F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234F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22674B6C" w14:textId="444DE741" w:rsidR="00FA7BB7" w:rsidRPr="00FA7BB7" w:rsidRDefault="001D511F" w:rsidP="00FA7BB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7B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7.7. </w:t>
      </w:r>
      <w:r w:rsidR="00FA7BB7" w:rsidRPr="003049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Перечисление субсидии осуществляется на счета, открытые Получателем в учреждениях Центрального банка Российской Федерации или кредитных организациях, в 10-дневный срок, исчисляемый в рабочих днях, со дня заключения </w:t>
      </w:r>
      <w:r w:rsidR="00FA7BB7" w:rsidRPr="0030494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соглашения.</w:t>
      </w:r>
    </w:p>
    <w:p w14:paraId="21CE63F3" w14:textId="77777777" w:rsidR="00FA7BB7" w:rsidRDefault="00FA7BB7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4EB884" w14:textId="5C00B28B" w:rsidR="001D511F" w:rsidRPr="00C9359C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VIII. Порядок представления отчетности, осуществления контроля (мониторинга) за соблюдением условий и порядка предоставления субсидии и ответственность за их нарушение</w:t>
      </w:r>
    </w:p>
    <w:p w14:paraId="7409A612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350623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Получатель субсидии представляет ежеквартально, не позднее 15 числа, следующего за отчетным кварталом, через систему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отчеты по форме, предусмотренной типовой формой, установленной Министерством финансов Республики Татарстан для соглашений:</w:t>
      </w:r>
    </w:p>
    <w:p w14:paraId="5A394175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достижении значений результатов предоставления субсидии;</w:t>
      </w:r>
    </w:p>
    <w:p w14:paraId="6191100D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14:paraId="1521A7CE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8.2. 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72F3E96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7A80D588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8.4.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14:paraId="3B8CC8D4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 w:rsidRPr="009C3392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269</w:t>
      </w:r>
      <w:r w:rsidRPr="009C3392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14:paraId="230141C3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8.5. В случае нарушения получателем субсидии условий, установленных при предоставлении субсидии, выявленного в том числе по результатам проведенных Министерством и органом государственного финансового контроля проверок,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 субсидии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подлеж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т возврату в бюджет Республики Татарстан в полном объеме.</w:t>
      </w:r>
    </w:p>
    <w:p w14:paraId="02449A07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</w:t>
      </w:r>
      <w:proofErr w:type="spellStart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недостижения</w:t>
      </w:r>
      <w:proofErr w:type="spellEnd"/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получателем субсидии значений результатов предоставления субсидии, установленных соглашением,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 субсидии подлежат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возврату в бюджет Республики Татарстан в полном объеме.</w:t>
      </w:r>
    </w:p>
    <w:p w14:paraId="1CD5BD43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обеспечивает возврат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субсидии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бюджет Республики Татарстан, требования о возврате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субсидии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течение 10 календарных дней со дня получения указанного требования.</w:t>
      </w:r>
    </w:p>
    <w:p w14:paraId="4ECA6817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отказа или уклонения получателя субсидии от добровольного возврата </w:t>
      </w:r>
      <w:r w:rsidRPr="00BE6795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 субсидии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бюджет Республики Татарстан Министерство принимает предусмотренные законодательством Российской Федерации меры по ее 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принудительному взысканию.</w:t>
      </w:r>
    </w:p>
    <w:p w14:paraId="46082667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8.6. </w:t>
      </w:r>
      <w:r w:rsidRPr="00304942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Остатки субсидии, не использованные в отчетном финансовом году, подлежат возврату в доход бюджета Республики Татарстан не позднее 1 марта года, следующего за отчетным, за исключением случаев принятия Министерством решения о наличии потребности в указанных средствах.</w:t>
      </w:r>
    </w:p>
    <w:p w14:paraId="41B61469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февраля года, следующего за отчетным, информацию с обоснованием потребности в указанных средствах.</w:t>
      </w:r>
    </w:p>
    <w:p w14:paraId="0139D591" w14:textId="77777777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не позднее 10 календарных дней со дня получения от получателя субсидии информации, указанной в абзаце втором настоящего пункта,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</w:t>
      </w:r>
    </w:p>
    <w:p w14:paraId="22C2D1DA" w14:textId="0813956C" w:rsidR="001D511F" w:rsidRPr="00C9359C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</w:t>
      </w:r>
      <w:r w:rsidR="00BD2DC8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>Электронный бюджет</w:t>
      </w:r>
      <w:r w:rsidR="00BD2DC8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10EEE601" w14:textId="77777777" w:rsidR="001D511F" w:rsidRPr="00454B32" w:rsidRDefault="001D511F" w:rsidP="001D5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FA6FEF" w14:textId="77777777" w:rsidR="001D511F" w:rsidRDefault="001D511F" w:rsidP="001D511F">
      <w:pPr>
        <w:suppressAutoHyphens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54B3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DA4E6D0" w14:textId="77777777" w:rsidR="001D511F" w:rsidRDefault="001D511F" w:rsidP="001D51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D511F" w:rsidSect="001D511F">
      <w:pgSz w:w="11906" w:h="16838"/>
      <w:pgMar w:top="1134" w:right="567" w:bottom="1134" w:left="1134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98C8" w14:textId="77777777" w:rsidR="002F2063" w:rsidRDefault="002F2063">
      <w:pPr>
        <w:spacing w:after="0" w:line="240" w:lineRule="auto"/>
      </w:pPr>
      <w:r>
        <w:separator/>
      </w:r>
    </w:p>
  </w:endnote>
  <w:endnote w:type="continuationSeparator" w:id="0">
    <w:p w14:paraId="7DAB8713" w14:textId="77777777" w:rsidR="002F2063" w:rsidRDefault="002F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2E81" w14:textId="77777777" w:rsidR="00E3684D" w:rsidRDefault="00E3684D">
    <w:pPr>
      <w:pStyle w:val="af1"/>
      <w:jc w:val="center"/>
    </w:pPr>
  </w:p>
  <w:p w14:paraId="25AFD99D" w14:textId="77777777" w:rsidR="00E3684D" w:rsidRDefault="00E3684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A5A4" w14:textId="77777777" w:rsidR="002F2063" w:rsidRDefault="002F2063">
      <w:pPr>
        <w:spacing w:after="0" w:line="240" w:lineRule="auto"/>
      </w:pPr>
      <w:r>
        <w:separator/>
      </w:r>
    </w:p>
  </w:footnote>
  <w:footnote w:type="continuationSeparator" w:id="0">
    <w:p w14:paraId="1B098C72" w14:textId="77777777" w:rsidR="002F2063" w:rsidRDefault="002F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61217"/>
      <w:docPartObj>
        <w:docPartGallery w:val="Page Numbers (Top of Page)"/>
        <w:docPartUnique/>
      </w:docPartObj>
    </w:sdtPr>
    <w:sdtEndPr/>
    <w:sdtContent>
      <w:p w14:paraId="30A04096" w14:textId="4307B7D5" w:rsidR="00E3684D" w:rsidRDefault="00E3684D">
        <w:pPr>
          <w:pStyle w:val="af"/>
          <w:jc w:val="center"/>
        </w:pPr>
        <w:r w:rsidRPr="003E08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08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638A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3E08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DA9469" w14:textId="77777777" w:rsidR="00E3684D" w:rsidRDefault="00E3684D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C"/>
    <w:rsid w:val="00002F68"/>
    <w:rsid w:val="00005B77"/>
    <w:rsid w:val="00017564"/>
    <w:rsid w:val="000A667F"/>
    <w:rsid w:val="000B101A"/>
    <w:rsid w:val="000B60FC"/>
    <w:rsid w:val="00147B0D"/>
    <w:rsid w:val="00177143"/>
    <w:rsid w:val="0019270F"/>
    <w:rsid w:val="001B2965"/>
    <w:rsid w:val="001C65DC"/>
    <w:rsid w:val="001D511F"/>
    <w:rsid w:val="00262CD5"/>
    <w:rsid w:val="00281AEC"/>
    <w:rsid w:val="002964E8"/>
    <w:rsid w:val="002C3617"/>
    <w:rsid w:val="002E13C8"/>
    <w:rsid w:val="002E56D8"/>
    <w:rsid w:val="002F2063"/>
    <w:rsid w:val="002F6898"/>
    <w:rsid w:val="002F741D"/>
    <w:rsid w:val="00304942"/>
    <w:rsid w:val="00306B08"/>
    <w:rsid w:val="00315984"/>
    <w:rsid w:val="00331682"/>
    <w:rsid w:val="003411D3"/>
    <w:rsid w:val="003B6003"/>
    <w:rsid w:val="003E0E2E"/>
    <w:rsid w:val="00403467"/>
    <w:rsid w:val="00417953"/>
    <w:rsid w:val="00432EF6"/>
    <w:rsid w:val="00473D01"/>
    <w:rsid w:val="004E1206"/>
    <w:rsid w:val="00507D46"/>
    <w:rsid w:val="00511A8E"/>
    <w:rsid w:val="00530B85"/>
    <w:rsid w:val="005B1A9E"/>
    <w:rsid w:val="005D1305"/>
    <w:rsid w:val="00637EED"/>
    <w:rsid w:val="00650664"/>
    <w:rsid w:val="00663804"/>
    <w:rsid w:val="006A3F5F"/>
    <w:rsid w:val="006C470A"/>
    <w:rsid w:val="007128ED"/>
    <w:rsid w:val="007570E1"/>
    <w:rsid w:val="008179F6"/>
    <w:rsid w:val="008A1AF4"/>
    <w:rsid w:val="008E292D"/>
    <w:rsid w:val="008F3DE9"/>
    <w:rsid w:val="00936A90"/>
    <w:rsid w:val="00974738"/>
    <w:rsid w:val="009B63D9"/>
    <w:rsid w:val="00A52D7D"/>
    <w:rsid w:val="00A76A5E"/>
    <w:rsid w:val="00A8294B"/>
    <w:rsid w:val="00AA281A"/>
    <w:rsid w:val="00AB2937"/>
    <w:rsid w:val="00B02A6F"/>
    <w:rsid w:val="00B22FA7"/>
    <w:rsid w:val="00B3638A"/>
    <w:rsid w:val="00B42064"/>
    <w:rsid w:val="00B76283"/>
    <w:rsid w:val="00B86114"/>
    <w:rsid w:val="00BC6479"/>
    <w:rsid w:val="00BD2DC8"/>
    <w:rsid w:val="00BD4D12"/>
    <w:rsid w:val="00BE6795"/>
    <w:rsid w:val="00C25276"/>
    <w:rsid w:val="00CE2C7E"/>
    <w:rsid w:val="00D57908"/>
    <w:rsid w:val="00DC726E"/>
    <w:rsid w:val="00DF2321"/>
    <w:rsid w:val="00E3684D"/>
    <w:rsid w:val="00E508B9"/>
    <w:rsid w:val="00E64280"/>
    <w:rsid w:val="00E841F6"/>
    <w:rsid w:val="00EB3EB0"/>
    <w:rsid w:val="00F31625"/>
    <w:rsid w:val="00F67663"/>
    <w:rsid w:val="00F81DB8"/>
    <w:rsid w:val="00FA16C0"/>
    <w:rsid w:val="00FA4C7A"/>
    <w:rsid w:val="00FA7BB7"/>
    <w:rsid w:val="00FB088E"/>
    <w:rsid w:val="00F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1999"/>
  <w15:chartTrackingRefBased/>
  <w15:docId w15:val="{BF871353-22FA-4F4C-B0FE-5A301BD7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1F"/>
    <w:pPr>
      <w:widowControl w:val="0"/>
      <w:suppressAutoHyphens/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5D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5D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5D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5D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5D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5DC"/>
    <w:pPr>
      <w:keepNext/>
      <w:keepLines/>
      <w:widowControl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5DC"/>
    <w:pPr>
      <w:keepNext/>
      <w:keepLines/>
      <w:widowControl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5DC"/>
    <w:pPr>
      <w:keepNext/>
      <w:keepLines/>
      <w:widowControl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5DC"/>
    <w:pPr>
      <w:keepNext/>
      <w:keepLines/>
      <w:widowControl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5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5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65DC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C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5DC"/>
    <w:pPr>
      <w:widowControl/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5DC"/>
    <w:pPr>
      <w:widowControl/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6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5DC"/>
    <w:pPr>
      <w:widowControl/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C65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5D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65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65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qFormat/>
    <w:rsid w:val="001D511F"/>
    <w:rPr>
      <w:color w:val="0000FF"/>
      <w:u w:val="single"/>
    </w:rPr>
  </w:style>
  <w:style w:type="character" w:customStyle="1" w:styleId="ad">
    <w:name w:val="Гипертекстовая ссылка"/>
    <w:uiPriority w:val="99"/>
    <w:qFormat/>
    <w:rsid w:val="001D511F"/>
    <w:rPr>
      <w:rFonts w:ascii="Times New Roman" w:hAnsi="Times New Roman" w:cs="Times New Roman"/>
      <w:color w:val="00000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1D511F"/>
  </w:style>
  <w:style w:type="character" w:customStyle="1" w:styleId="af0">
    <w:name w:val="Нижний колонтитул Знак"/>
    <w:basedOn w:val="a0"/>
    <w:link w:val="af1"/>
    <w:uiPriority w:val="99"/>
    <w:qFormat/>
    <w:rsid w:val="001D511F"/>
  </w:style>
  <w:style w:type="paragraph" w:styleId="af">
    <w:name w:val="header"/>
    <w:basedOn w:val="a"/>
    <w:link w:val="ae"/>
    <w:uiPriority w:val="99"/>
    <w:unhideWhenUsed/>
    <w:rsid w:val="001D511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1D511F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1">
    <w:name w:val="footer"/>
    <w:basedOn w:val="a"/>
    <w:link w:val="af0"/>
    <w:uiPriority w:val="99"/>
    <w:unhideWhenUsed/>
    <w:rsid w:val="001D511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1D511F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71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28ED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224902/89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internet.garant.ru/document/redirect/8224902/10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internet.garant.ru/document/redirect/12184522/5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8224902/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84522/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6518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Роза Шаяхметова</cp:lastModifiedBy>
  <cp:revision>24</cp:revision>
  <cp:lastPrinted>2026-02-09T11:49:00Z</cp:lastPrinted>
  <dcterms:created xsi:type="dcterms:W3CDTF">2026-02-09T14:46:00Z</dcterms:created>
  <dcterms:modified xsi:type="dcterms:W3CDTF">2026-02-09T15:41:00Z</dcterms:modified>
</cp:coreProperties>
</file>