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495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8495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9"/>
        <w:ind w:left="0" w:right="5529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приведения в соотве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республиканскими органами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исполнительной власти Республики Татарстан, утвержденным постановлением Кабинета Министров Республики Татарстан от 28.02.2022 № 175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п р и к а з ы в а ю: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9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9"/>
        <w:numPr>
          <w:ilvl w:val="0"/>
          <w:numId w:val="5"/>
        </w:numPr>
        <w:ind w:left="0" w:right="0" w:firstLine="708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прилагаемый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9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9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Признать утратившими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следующие приказы Министерства образования и науки Республики Татарстан: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9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16.08.2022 № под-1372/22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9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05.03.2024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под-455/24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«О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несении изменений в приказ Министерства образования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науки Республики Татарстан от 16.08.2022 № под-1372 «Об утверждении административного регламента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несовершеннолетнего(-н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их)»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9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right="566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                                                              </w:t>
        <w:tab/>
        <w:tab/>
        <w:tab/>
        <w:tab/>
        <w:t xml:space="preserve">        И.Г.Хадиуллин</w:t>
      </w:r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6661" w:right="0" w:firstLine="0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 приказом</w:t>
      </w:r>
      <w:r/>
    </w:p>
    <w:p>
      <w:pPr>
        <w:ind w:left="6661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Министерства </w:t>
      </w:r>
      <w:r/>
    </w:p>
    <w:p>
      <w:pPr>
        <w:ind w:left="6661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образования и науки </w:t>
      </w:r>
      <w:r/>
    </w:p>
    <w:p>
      <w:pPr>
        <w:ind w:left="6661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</w:t>
      </w:r>
      <w:r/>
    </w:p>
    <w:p>
      <w:pPr>
        <w:ind w:left="6661" w:right="0" w:firstLine="0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_____________ №____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661" w:right="0" w:firstLine="0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14"/>
        <w:ind w:left="0" w:right="0" w:firstLine="0"/>
        <w:jc w:val="center"/>
        <w:spacing w:before="0" w:after="0" w:line="240" w:lineRule="auto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Административный регламент</w:t>
      </w:r>
      <w:r>
        <w:rPr>
          <w:b/>
          <w:bCs/>
        </w:rPr>
      </w:r>
      <w:r>
        <w:rPr>
          <w:b/>
          <w:bCs/>
        </w:rPr>
      </w:r>
    </w:p>
    <w:p>
      <w:pPr>
        <w:pStyle w:val="714"/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714"/>
        <w:ind w:left="0" w:right="0" w:firstLine="0"/>
        <w:jc w:val="center"/>
        <w:spacing w:before="0"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1. Общие положения</w:t>
      </w:r>
      <w:r>
        <w:rPr>
          <w:b/>
          <w:bCs/>
        </w:rPr>
      </w:r>
      <w:r>
        <w:rPr>
          <w:b/>
          <w:bCs/>
        </w:rPr>
      </w:r>
    </w:p>
    <w:p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 выдаче предварительного разрешения на отказ от преимущественного права покупки от имени несовершеннолетнего(них)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(далее - государственная услуга).</w:t>
      </w:r>
      <w:r/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Заявителями являются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ind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несовершеннолетние граждане Российской Федерации, достигшие четырнадцатилетнего возраста, действующие с согласия законных представителей;</w:t>
      </w:r>
      <w:r/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законные представители несовершеннолетних граждан, не достигших возраста четырнадцати лет;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ind w:firstLine="708"/>
        <w:jc w:val="both"/>
        <w:spacing w:after="0" w:line="61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14"/>
        <w:ind w:left="349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предварительного разрешения на отказ от преимущественного права покупки от имени несовершеннолетнего(них).</w:t>
      </w:r>
      <w:r/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предварительное разрешение на отказ от преимущественного права покупки от имени несовершеннолетнего(них) (приложение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№ 6 к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Регламенту);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№8 к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Регламенту)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а) в форме электронного документа по адресу электронной почты и (или) в личный кабинет заявителя в федеральной государственной информационной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2.7.2. При направлении запроса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средством Единого портала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Республиканского портала заявитель в день регистрации запроса получает в личном кабинете Единого портала (при наличии технической возможности), Республиканского портала уведомление, подтверждающее, что запрос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 к помещениям, в которых 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нформация о требованиях к помещениям,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озможности), Республиканском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нформация о показателях доступности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Республиканском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2.10.3. При предоставлении государственной услуги используются: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автоматизированная информационная система «Опека и попечительство».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2.10.4. Особенности предоставления государственной услуги в многофункциональных центрах.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фамилию, имя, отчество (при наличии);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номер телефона;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адрес электронной почты (по желанию);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желаемую дату и время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 указанием даты, времени и места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Заявитель в любое время вправе отказаться от предварительной записи.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 Особенности предоставления государственной услуги в электронной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2.10.5.1. При предоставлении государственной услуги в электронной форме заявитель вправе: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((при наличии технической возможн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ости), Республиканского портала;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осуществить оценку качества предоставления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получить результат предоставления государственной услуги в форме электронного документа;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лицами, государственными и муниципальными служащими.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2.10.5.2. Формирование запроса осуществляется посредством заполнения электронной формы запроса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2.10.5.3. При формировании запроса обеспечивается: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возможность печати на бумажном носителе копии электронной формы запроса;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ся сведений, отсутствующих в ЕСИА;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ителем. В этом случае заявитель, являющийся законным представителем несовершеннолетнего, в момент подачи запроса о предоставлении государственной или муниципальной услуги указывает фамилию, имя, отчество (последнее – при наличии), сведения о документе, уд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рок предоставления результата государственной услуги законному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регистрации запроса и документов, поданных заявителем.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Запрос, подаваемый на бумажном носителе, подается по формам согласно приложениям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4, 5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к настоящему Регламенту, подписывается заявителем собственноручно.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апрос,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ный закон № 63-ФЗ), при обращении посредством Единого портала (при наличии технической возможности), Республиканского портала.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через Единый портал (при наличии технической возможности), Республиканский портал в электронной форме. </w:t>
      </w:r>
      <w:r/>
    </w:p>
    <w:p>
      <w:pPr>
        <w:pStyle w:val="897"/>
        <w:ind w:firstLine="709"/>
        <w:jc w:val="both"/>
        <w:tabs>
          <w:tab w:val="left" w:pos="9923" w:leader="none"/>
        </w:tabs>
        <w:rPr>
          <w:rFonts w:ascii="Times New Roman" w:hAnsi="Times New Roman"/>
          <w:color w:val="000000" w:themeColor="text1"/>
          <w:sz w:val="28"/>
          <w:szCs w:val="28"/>
        </w:rPr>
        <w:pBdr>
          <w:right w:val="none" w:color="000000" w:sz="4" w:space="3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направлении запроса посредством Единого портала (при наличии технической возможности), Республиканского пор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тала заявитель в день подачи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номер и дата подачи запроса.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ием государственных и муниципальных услуг».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лично;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почтовым отправлением с уведомлением о вручении.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приложении № 3 к настоящему Регламенту.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представление неполного комплекта документов, указанных в пункте 2.11.1 настоящего Регламента;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обращение за предоставлением иной государственной услуги;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документы, указанные в пункте 2.11.1 настоящего Регламента, представленные Заявителем, утратили силу;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 некорректное заполнение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ым настоящим Регламентом);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№ 7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настоящему Регламенту, подписывается в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порядке уполномоченным должностным лицом органа опеки и попечительства и направляется заявителю выбранным им способом: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на бумажном носителе, при личном посещении органа опеки и попечительства;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через МФЦ.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.12.3. Запрещается отказывать в предоставлении государственной услуги в случае, если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 (при наличии технической возможности), Республиканском портале, на официальном сайте органа опеки и попечительства.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2.12.4. Основания для приостановления государственной услуги отсутствуют.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2.12.5. Основания для отказа в предоставлении государственной услуги: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выявление в представленных документах недостоверных сведений; </w:t>
      </w:r>
      <w:r/>
    </w:p>
    <w:p>
      <w:pPr>
        <w:ind w:left="0" w:right="0" w:firstLine="720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обращение с документами лица, не указанного в пункте 1.2 настоящего Регламента.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наличие обстоятельств, нарушающих жилищные права несовершеннолетних.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.12.6. В случае отказа в предоставлении государственной услуги орган опеки и попечительства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.12.7. Решение об отказе в предоставлении государственной услуги, с указанием причин отказа, оформляется в соответствии с формой, установленной в приложени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 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настоящему Регламенту, подписывается в установленном порядке уполномоченным должностным лицо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 органа опеки и попечительства и направляется заявителю выбранным им способом: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на бумажном носителе, при личном посещении органа опеки и попечительства;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через МФЦ.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Перечень осуществляемых при предоставлении государственной услуги административных процедур: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профилирование заявителя;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прием запроса и документов и (или) информации, необходимых для предоставления государственной услуги;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межведомственное информационное взаимодействие;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принятие решения о предоставлении (об отказе в предоставлении) государственной услуги;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предоставление результата государственной услуги.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Единого портала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Республиканского портала;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почтового отправления по адресу, указанному заявителем;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вручением лично при непосредственном обращении в орган опеки и попечительства;</w:t>
      </w:r>
      <w:r/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иных сервисов и способов (при наличии).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br w:type="page" w:clear="all"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№1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32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32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«Единая система межведомственного электронного взаимодействия» - СМЭВ.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опеки и попечительства Исполнительного комитета муниципального района (городского округа)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опеки и попечительства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left="0" w:right="0" w:firstLine="708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№2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46"/>
        <w:tblW w:w="0" w:type="auto"/>
        <w:tblInd w:w="-4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18"/>
        <w:gridCol w:w="4853"/>
        <w:gridCol w:w="2268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202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предварительного разрешения на отказ от преимущественного права покупки от имени несовершеннолетнего(них)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  <w:p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hAnsi="Times New Roman" w:cs="Times New Roman"/>
                <w:sz w:val="28"/>
                <w:szCs w:val="28"/>
              </w:rPr>
              <w:t xml:space="preserve">законные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представители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несовершеннолетних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граждан</w:t>
            </w:r>
            <w:r>
              <w:rPr>
                <w:rFonts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достигших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возраста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четырнадцати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лет</w:t>
            </w:r>
            <w:r>
              <w:rPr>
                <w:rFonts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031"/>
        </w:trPr>
        <w:tc>
          <w:tcPr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53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несовершеннолетние граждане Российской Федерации, достигшие четырнадцатилетнего возраста, действующие с согласия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онных представителей;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right"/>
        <w:spacing w:after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Таблица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/>
        <w:jc w:val="center"/>
        <w:spacing w:after="0"/>
        <w:shd w:val="clear" w:color="ffffff" w:fill="ffffff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1800"/>
        <w:jc w:val="center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46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63"/>
        <w:gridCol w:w="3651"/>
        <w:gridCol w:w="39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паспорта заявителя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(предоставляется в случае личного обращения)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85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 (при заключении брака в иностранном государстве);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  <w:widowControl w:val="off"/>
              <w:tabs>
                <w:tab w:val="left" w:pos="0" w:leader="none"/>
                <w:tab w:val="left" w:pos="851" w:leader="none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правоустанавливающие документы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отчуждаемое имущество;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технический паспорт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 регистрации несовершеннолетнего по месту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документ, подтверждающий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отсутствие второго родителя или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умышленное укл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ение 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исполнения им родительских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обязанностей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00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свидетельство об установлении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отцовства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0"/>
              <w:ind w:firstLine="540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00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Опека и попечительство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00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свидетельство о расторжении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брака (или заключения брака)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00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свидетельство о смерти второго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00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справка от судебного пристава,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подтверждающая уклонение 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уплаты алиментов более шести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00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о лишении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(ограничении) второго родителя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родительских прав в отношении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ребенка или о признании его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недееспособным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00"/>
              <w:jc w:val="both"/>
              <w:spacing w:before="0" w:beforeAutospacing="0" w:after="0" w:afterAutospacing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выписка из Единого государственного реестра недвижимости (ЕГРН) на несовершеннолетнего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669" w:right="0" w:firstLine="0"/>
        <w:jc w:val="both"/>
        <w:spacing w:after="0" w:afterAutospacing="0" w:line="57" w:lineRule="atLeast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Приложение №3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5669" w:right="0" w:firstLine="0"/>
        <w:jc w:val="both"/>
        <w:spacing w:after="0" w:afterAutospacing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9"/>
        <w:ind w:firstLine="709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contextualSpacing w:val="0"/>
        <w:ind w:right="-1"/>
        <w:jc w:val="center"/>
        <w:spacing w:before="0"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 w:val="0"/>
        <w:ind w:right="-1" w:firstLine="709"/>
        <w:jc w:val="center"/>
        <w:spacing w:before="0" w:after="0" w:afterAutospacing="0" w:line="240" w:lineRule="auto"/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6"/>
          <w:szCs w:val="26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</w:rPr>
      </w:r>
    </w:p>
    <w:p>
      <w:pPr>
        <w:contextualSpacing w:val="0"/>
        <w:ind w:left="5103"/>
        <w:jc w:val="left"/>
        <w:spacing w:before="0" w:after="0" w:afterAutospacing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tbl>
      <w:tblPr>
        <w:tblStyle w:val="74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34"/>
        <w:gridCol w:w="779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textDirection w:val="lrTb"/>
            <w:noWrap w:val="false"/>
          </w:tcPr>
          <w:p>
            <w:pPr>
              <w:ind w:firstLine="0"/>
              <w:jc w:val="left"/>
              <w:spacing w:after="0" w:afterAutospacing="0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eastAsia="Times New Roman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rFonts w:eastAsia="Times New Roman"/>
                <w:color w:val="000000"/>
                <w:sz w:val="26"/>
                <w:szCs w:val="26"/>
              </w:rPr>
            </w:r>
            <w:r>
              <w:rPr>
                <w:rFonts w:eastAsia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обращение с документами лица, не указанного в пункте 1.2 настоящего Регламента.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наличие обстоятельств, нарушающих жилищные права несовершеннолетних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Основания для отказа в приеме запроса и документов, необходимых для предоставления государственной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108" w:after="0" w:afterAutospacing="0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9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некорректное заполнение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13.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6"/>
                <w:szCs w:val="26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1А, 2А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№4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66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hanging="141"/>
        <w:jc w:val="lef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669" w:right="0" w:firstLine="0"/>
        <w:jc w:val="lef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 запроса,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669" w:right="0" w:firstLine="0"/>
        <w:jc w:val="lef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подаваемого законным представителем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5669" w:right="0" w:firstLine="0"/>
        <w:jc w:val="lef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5669" w:right="0" w:firstLine="0"/>
        <w:jc w:val="both"/>
        <w:spacing w:after="0" w:line="283" w:lineRule="atLeast"/>
        <w:rPr>
          <w:rFonts w:ascii="Times New Roman" w:hAnsi="Times New Roman" w:eastAsia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  <w:t xml:space="preserve">Руководителю Исполнительного комитета муниципального района (городского округа) Республики Татарстан  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7085" w:right="0" w:firstLine="703"/>
        <w:jc w:val="both"/>
        <w:spacing w:after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left="5669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ИНН_______________________________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69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ОГРН______________________________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69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69" w:right="0" w:firstLine="0"/>
        <w:jc w:val="both"/>
        <w:spacing w:after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left="5669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проживающего (-ей) по адресу:_______________,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69" w:right="0" w:firstLine="0"/>
        <w:jc w:val="both"/>
        <w:spacing w:after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left="5669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телефон: 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69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паспорт: 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69" w:right="0" w:firstLine="0"/>
        <w:jc w:val="both"/>
        <w:spacing w:after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           </w:t>
        <w:tab/>
      </w:r>
      <w:r>
        <w:rPr>
          <w:rFonts w:ascii="Times New Roman" w:hAnsi="Times New Roman" w:eastAsia="Times New Roman" w:cs="Times New Roman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contextualSpacing w:val="0"/>
        <w:ind w:left="720" w:right="0" w:firstLine="0"/>
        <w:jc w:val="center"/>
        <w:spacing w:before="0" w:after="0" w:line="276" w:lineRule="auto"/>
        <w:tabs>
          <w:tab w:val="left" w:pos="5528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  <w:suppressLineNumbers w:val="0"/>
      </w:pP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90"/>
        <w:contextualSpacing w:val="0"/>
        <w:ind w:left="720" w:right="0" w:firstLine="0"/>
        <w:jc w:val="center"/>
        <w:spacing w:before="0" w:after="0" w:line="240" w:lineRule="auto"/>
        <w:tabs>
          <w:tab w:val="left" w:pos="5528" w:leader="none"/>
        </w:tabs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Запрос</w:t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предоставление государственной </w:t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услуги по выдаче предварительного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разрешения на отказ от преимущественного права покупки от имени несовершеннолетнего(них)</w:t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left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Я, 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20"/>
        <w:jc w:val="center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(Ф.И.О.) последнее при наличии действующий(-ая) в интересах несовершеннолетних детей: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_______________________________________________________________________,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(Ф.И.О. последнее пр наличии, дата рождения)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left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дать разрешение на отказ от преимущественного права покупки __________общей площадью _________________, расположенной(ого) по адресу: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_______________________________________________________________.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(с отсутствием необходимости, денежных средств или др. причины)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Права моих несовершеннолетних детей ______________________________________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(Ф.И.О. последнее пр наличии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vertAlign w:val="superscript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ind w:left="0" w:right="0" w:firstLine="0"/>
        <w:jc w:val="left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ущемляются,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 как они (он, она) зарегистрированы по адресу: ______________, имеет(ют) в собственности долю ___________квартиры (жилого дома), расположенной(-го) по адресу: 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___________________. 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Результат предоставления государственной услуги прошу представить/направить ________________(лично, посредством заказного почтового отправления, через многофункциональный центр предоставления государственных и муниципальных услуг, Единый портал (при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наличии технической возможности), через Республиканский портал - выбрать нужное).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Подтверждаю достоверность представленной информации.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Я предупрежден(а) об ответственности за представление недостоверных 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неполных сведений.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Приложение: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1.__________________________________________________________________   2._____________________________________________________________________    3._____________________________________________________________________    4.______________________________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    5._____________________________________________________________________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</w:t>
        <w:tab/>
        <w:tab/>
        <w:tab/>
        <w:tab/>
        <w:tab/>
        <w:tab/>
        <w:tab/>
        <w:tab/>
        <w:t xml:space="preserve">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t xml:space="preserve">(дата)                                                                                                      </w:t>
        <w:tab/>
        <w:tab/>
        <w:tab/>
        <w:tab/>
        <w:t xml:space="preserve"> (подпись)</w:t>
      </w:r>
      <w:r>
        <w:rPr>
          <w:highlight w:val="none"/>
          <w:vertAlign w:val="superscript"/>
        </w:rPr>
      </w:r>
      <w:r>
        <w:rPr>
          <w:highlight w:val="none"/>
          <w:vertAlign w:val="superscript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</w:rPr>
      </w:r>
    </w:p>
    <w:p>
      <w:pPr>
        <w:ind w:left="5528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№5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528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0" w:firstLine="0"/>
        <w:jc w:val="lef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528" w:right="0" w:firstLine="0"/>
        <w:jc w:val="lef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Рекомендуемая форма запроса,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5528" w:right="0" w:firstLine="0"/>
        <w:jc w:val="lef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подаваемого несовершеннолетним, достигшим 14 лет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5528" w:right="0" w:firstLine="0"/>
        <w:jc w:val="lef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5528" w:right="0" w:firstLine="0"/>
        <w:jc w:val="both"/>
        <w:spacing w:after="0" w:line="283" w:lineRule="atLeast"/>
        <w:rPr>
          <w:rFonts w:ascii="Times New Roman" w:hAnsi="Times New Roman" w:eastAsia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  <w:t xml:space="preserve">Руководителю Исполнительного комитета муниципального района (городского округа) Республики Татарстан  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7652" w:right="0" w:firstLine="136"/>
        <w:jc w:val="both"/>
        <w:spacing w:after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left="5528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ИНН_______________________________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528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ОГРН______________________________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528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528" w:right="0" w:firstLine="0"/>
        <w:jc w:val="both"/>
        <w:spacing w:after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left="5528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проживающего (-ей) по адресу:_______________,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528" w:right="0" w:firstLine="0"/>
        <w:jc w:val="both"/>
        <w:spacing w:after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left="5528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телефон: 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528" w:right="0" w:firstLine="0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паспорт: 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528" w:right="0" w:firstLine="0"/>
        <w:jc w:val="both"/>
        <w:spacing w:after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           </w:t>
        <w:tab/>
        <w:tab/>
      </w:r>
      <w:r>
        <w:rPr>
          <w:rFonts w:ascii="Times New Roman" w:hAnsi="Times New Roman" w:eastAsia="Times New Roman" w:cs="Times New Roman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contextualSpacing w:val="0"/>
        <w:ind w:left="-17" w:right="0" w:firstLine="0"/>
        <w:jc w:val="center"/>
        <w:spacing w:before="0" w:after="0" w:line="276" w:lineRule="auto"/>
        <w:tabs>
          <w:tab w:val="left" w:pos="5528" w:leader="none"/>
        </w:tabs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vertAlign w:val="superscript"/>
        </w:rPr>
        <w:suppressLineNumbers w:val="0"/>
      </w:pP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vertAlign w:val="superscript"/>
        </w:rPr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vertAlign w:val="superscript"/>
        </w:rPr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vertAlign w:val="superscript"/>
        </w:rPr>
      </w:r>
    </w:p>
    <w:p>
      <w:pPr>
        <w:pStyle w:val="890"/>
        <w:contextualSpacing w:val="0"/>
        <w:ind w:left="-17" w:right="0" w:firstLine="0"/>
        <w:jc w:val="center"/>
        <w:spacing w:before="0" w:after="0" w:line="240" w:lineRule="auto"/>
        <w:tabs>
          <w:tab w:val="left" w:pos="5528" w:leader="none"/>
        </w:tabs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Запрос</w:t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предоставление государственной </w:t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услуги по выдаче предварительного</w:t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0"/>
        <w:contextualSpacing w:val="0"/>
        <w:ind w:left="-17" w:right="0" w:firstLine="0"/>
        <w:jc w:val="center"/>
        <w:spacing w:before="0" w:after="0" w:line="240" w:lineRule="auto"/>
        <w:tabs>
          <w:tab w:val="left" w:pos="5528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разрешения на отказ от преимущественного права покупки от имени несовершеннолетнего(них)</w:t>
      </w:r>
      <w:r>
        <w:rPr>
          <w:rStyle w:val="90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0" w:right="-204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Я,__________________________________________________________________,</w:t>
      </w:r>
      <w:r/>
    </w:p>
    <w:p>
      <w:pPr>
        <w:ind w:left="0" w:right="-204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</w:rPr>
        <w:t xml:space="preserve">(Ф.И.О. –последнее при наличии)</w:t>
      </w:r>
      <w:r/>
    </w:p>
    <w:p>
      <w:pPr>
        <w:ind w:left="0" w:right="-204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действующий(-ая) с согласия законного представителя: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</w:t>
      </w:r>
      <w:r/>
    </w:p>
    <w:p>
      <w:pPr>
        <w:ind w:left="0" w:right="-204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16"/>
        </w:rPr>
        <w:t xml:space="preserve">(Ф.И.О. –последнее при наличии)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</w:r>
      <w:r/>
    </w:p>
    <w:p>
      <w:pPr>
        <w:ind w:left="0" w:right="-204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дать согласие на отказ от преимущественного права покупки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жилого помещения __________общей площадью _________________, расположенной (ого) по адресу: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(с отсутствием необходимости, денежных средств или др. причины)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left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Мои права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ущемляются,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 как я зарегистрирован(а) по адресу: _________, имею в собственности долю ___________квартиры (жилого дома), расположенной(-го) по адресу: 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_____________. 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65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 родителя (законного представителя)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04"/>
        <w:jc w:val="center"/>
        <w:spacing w:after="0" w:line="69" w:lineRule="atLeast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                    (Ф.И.О.-последнее при наличии)</w:t>
      </w:r>
      <w:r>
        <w:rPr>
          <w:rFonts w:ascii="Times New Roman" w:hAnsi="Times New Roman" w:eastAsia="Times New Roman" w:cs="Times New Roman"/>
          <w:color w:val="26282f"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contextualSpacing w:val="0"/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Результат предоставления государственной услуги прошу представить/направить ________________(лично, посредством заказного почтового отправления, через многофункциональный центр предоставления государственных и муниципальных услуг, Единый портал (при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наличии технической возможности), через Республиканский портал -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выбрать нужное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Подтверждаю достоверность представленной информации.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Я предупрежден(а) об ответственности за представление недостоверных 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-204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неполных сведений.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(подпись, дата)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Приложение №6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902"/>
        <w:ind w:left="5102" w:right="0" w:firstLine="0"/>
        <w:jc w:val="center"/>
        <w:spacing w:line="312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02"/>
        <w:ind w:left="5102" w:right="0" w:firstLine="0"/>
        <w:jc w:val="left"/>
        <w:spacing w:line="312" w:lineRule="auto"/>
        <w:rPr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</w:rPr>
        <w:t xml:space="preserve">Рекомендуемая форма</w:t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pStyle w:val="902"/>
        <w:jc w:val="center"/>
        <w:spacing w:line="312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02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b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Предварительное разрешение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720"/>
        <w:jc w:val="center"/>
        <w:spacing w:after="0" w:line="57" w:lineRule="atLeast"/>
        <w:rPr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white"/>
        </w:rPr>
        <w:t xml:space="preserve">____________________________________________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firstLine="72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</w:r>
    </w:p>
    <w:p>
      <w:pPr>
        <w:ind w:firstLine="720"/>
        <w:jc w:val="center"/>
        <w:spacing w:after="0" w:line="57" w:lineRule="atLeast"/>
        <w:rPr>
          <w:sz w:val="26"/>
          <w:szCs w:val="26"/>
          <w:highlight w:val="whit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</w:r>
      <w:r>
        <w:rPr>
          <w:sz w:val="26"/>
          <w:szCs w:val="26"/>
          <w:highlight w:val="white"/>
          <w:vertAlign w:val="superscript"/>
        </w:rPr>
      </w:r>
      <w:r>
        <w:rPr>
          <w:sz w:val="26"/>
          <w:szCs w:val="26"/>
          <w:highlight w:val="white"/>
          <w:vertAlign w:val="superscript"/>
        </w:rPr>
      </w:r>
    </w:p>
    <w:p>
      <w:pPr>
        <w:ind w:left="6520" w:right="0" w:hanging="425"/>
        <w:jc w:val="both"/>
        <w:spacing w:after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Кому_______________________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6520" w:right="0" w:hanging="425"/>
        <w:jc w:val="both"/>
        <w:spacing w:after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Контактные данные______________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6520" w:right="0" w:hanging="425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before="102" w:after="0" w:afterAutospacing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от___________20                                                                                                    №___________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Рассмотрев документы, представленные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(ФИО (последнее при наличии) заявителя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отказе от преимуществе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ного права покупки комнат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жилой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площа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дью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кв.м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адресу: 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несовер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шеннолет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им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contextualSpacing w:val="0"/>
        <w:jc w:val="both"/>
        <w:spacing w:before="0" w:after="0" w:afterAutospacing="0" w:line="240" w:lineRule="auto"/>
        <w:rPr>
          <w:sz w:val="26"/>
          <w:szCs w:val="26"/>
          <w:highlight w:val="none"/>
          <w:vertAlign w:val="superscript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(ФИО) последнее при наличии несовершеннолетних детей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  <w:t xml:space="preserve"> </w:t>
      </w:r>
      <w:r>
        <w:rPr>
          <w:sz w:val="26"/>
          <w:szCs w:val="26"/>
          <w:highlight w:val="none"/>
          <w:vertAlign w:val="superscript"/>
        </w:rPr>
      </w:r>
      <w:r>
        <w:rPr>
          <w:sz w:val="26"/>
          <w:szCs w:val="26"/>
          <w:highlight w:val="none"/>
          <w:vertAlign w:val="superscript"/>
        </w:rPr>
      </w:r>
    </w:p>
    <w:p>
      <w:pPr>
        <w:contextualSpacing w:val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имеющ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собственности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комн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площадью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кв.м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адресу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 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согласно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contextualSpacing w:val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vertAlign w:val="superscript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  <w:t xml:space="preserve">наименование документа, подтверждающего право собственности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</w:r>
    </w:p>
    <w:p>
      <w:pPr>
        <w:contextualSpacing w:val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связи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отсутствием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необходимости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уч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тывая,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что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имущественные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жилищные права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несовершеннолетн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 уще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ляются в соответствии со статьей 37 Гражданского кодекса Российской Федерации, ст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тьями 56, 60 Семейно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 кодекса Российской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Разрешить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  (ФИО (последнее при наличии) заявителя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действующей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от имени несовершеннолетних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(ФИО) последнее при наличии несовершеннолетних детей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отказаться от пр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имущественного права покупки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ко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мнат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____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 адресу: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_________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</w:r>
    </w:p>
    <w:p>
      <w:pPr>
        <w:contextualSpacing/>
        <w:jc w:val="both"/>
        <w:spacing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vertAlign w:val="superscript"/>
        </w:rPr>
        <w:t xml:space="preserve">__________________________</w:t>
        <w:tab/>
        <w:tab/>
        <w:tab/>
        <w:tab/>
        <w:tab/>
        <w:t xml:space="preserve">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9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(должность)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(фамилия, инициалы)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r>
    </w:p>
    <w:p>
      <w:pPr>
        <w:pStyle w:val="89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7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    (подпись)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vertAlign w:val="superscript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Приложение №7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Рекомендуемая форма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/>
        <w:jc w:val="both"/>
        <w:spacing w:after="0" w:line="57" w:lineRule="atLeast"/>
        <w:rPr>
          <w:rFonts w:ascii="Arial" w:hAnsi="Arial" w:eastAsia="Arial" w:cs="Arial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  <w:szCs w:val="26"/>
          <w:highlight w:val="none"/>
        </w:rPr>
      </w:r>
      <w:r>
        <w:rPr>
          <w:rFonts w:ascii="Arial" w:hAnsi="Arial" w:eastAsia="Arial" w:cs="Arial"/>
          <w:sz w:val="26"/>
          <w:szCs w:val="26"/>
          <w:highlight w:val="none"/>
        </w:rPr>
      </w:r>
      <w:r>
        <w:rPr>
          <w:rFonts w:ascii="Arial" w:hAnsi="Arial" w:eastAsia="Arial" w:cs="Arial"/>
          <w:sz w:val="26"/>
          <w:szCs w:val="26"/>
          <w:highlight w:val="none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contextualSpacing w:val="0"/>
        <w:ind w:firstLine="720"/>
        <w:jc w:val="center"/>
        <w:spacing w:before="0"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contextualSpacing w:val="0"/>
        <w:ind w:firstLine="720"/>
        <w:jc w:val="center"/>
        <w:spacing w:before="0"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r>
    </w:p>
    <w:p>
      <w:pPr>
        <w:ind w:left="5060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  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ind w:left="5669" w:right="0" w:firstLine="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Кому____________________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5669" w:right="0" w:firstLine="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Контактные данные______________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jc w:val="center"/>
        <w:keepNext/>
        <w:widowControl w:val="off"/>
        <w:rPr>
          <w:rFonts w:ascii="Times New Roman" w:hAnsi="Times New Roman" w:cs="Times New Roman"/>
          <w:color w:val="000000" w:themeColor="text1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от___________20                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По результатам рассмотрения запроса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contextualSpacing w:val="0"/>
        <w:ind w:left="4248"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vertAlign w:val="superscript"/>
        </w:rPr>
        <w:t xml:space="preserve">                                  ФИО заявителя (последнее при наличии)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от___________№_______и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_________№_____ отказать в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приеме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документов, необходимых для предоставления услуги, по основанию:_________________________________.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contextualSpacing w:val="0"/>
        <w:ind w:left="-11" w:firstLine="0"/>
        <w:jc w:val="left"/>
        <w:spacing w:before="0" w:after="0" w:line="276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__________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                      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contextualSpacing w:val="0"/>
        <w:ind w:left="-11" w:firstLine="0"/>
        <w:jc w:val="left"/>
        <w:spacing w:before="0" w:after="0" w:line="276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vertAlign w:val="superscript"/>
        </w:rPr>
        <w:t xml:space="preserve">         (дата решения)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</w:r>
    </w:p>
    <w:p>
      <w:pPr>
        <w:ind w:firstLine="720"/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vertAlign w:val="superscript"/>
        </w:rPr>
      </w:r>
    </w:p>
    <w:p>
      <w:pPr>
        <w:ind w:firstLine="72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Приложение №8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5102" w:righ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firstLine="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center"/>
        <w:spacing w:after="0" w:line="57" w:lineRule="atLeast"/>
        <w:rPr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Решение об отказе в предоставлении государственной услуги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ind w:firstLine="720"/>
        <w:jc w:val="center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center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</w:rPr>
        <w:t xml:space="preserve">(наименование уполномоченного органа)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center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64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Кому_________________________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5664" w:firstLine="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Контактные данные______________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320" w:firstLine="720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before="102" w:after="102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от___________20 </w:t>
        <w:tab/>
        <w:tab/>
        <w:tab/>
        <w:tab/>
        <w:tab/>
        <w:tab/>
        <w:tab/>
        <w:tab/>
        <w:tab/>
        <w:tab/>
        <w:t xml:space="preserve">№___________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По результатам рассмотрения запроса ____________________________________________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72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ФИО заявителя (последнее при наличии)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принято решение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от_________№_____ отказать в предоставлении государственной услуги, по основанию:____________________________________________________________________.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after="0" w:line="57" w:lineRule="atLeast"/>
        <w:rPr>
          <w:sz w:val="26"/>
          <w:szCs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указывается в том числе перечень документов и информации, отсутствие 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повлекло отказ в предоставлении государственной услуги)</w:t>
      </w:r>
      <w:r>
        <w:rPr>
          <w:sz w:val="26"/>
          <w:szCs w:val="26"/>
          <w:vertAlign w:val="superscript"/>
        </w:rPr>
      </w:r>
      <w:r>
        <w:rPr>
          <w:sz w:val="26"/>
          <w:szCs w:val="26"/>
          <w:vertAlign w:val="superscript"/>
        </w:rPr>
      </w:r>
    </w:p>
    <w:p>
      <w:pPr>
        <w:ind w:firstLine="72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after="0" w:line="57" w:lineRule="atLeast"/>
        <w:rPr>
          <w:sz w:val="26"/>
          <w:szCs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(дата решения)</w:t>
      </w:r>
      <w:r>
        <w:rPr>
          <w:sz w:val="26"/>
          <w:szCs w:val="26"/>
          <w:vertAlign w:val="superscript"/>
        </w:rPr>
      </w:r>
      <w:r>
        <w:rPr>
          <w:sz w:val="26"/>
          <w:szCs w:val="26"/>
          <w:vertAlign w:val="superscript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3528" w:firstLine="72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3528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</w:r>
    </w:p>
    <w:p>
      <w:pPr>
        <w:ind w:left="2820" w:firstLine="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2832" w:firstLine="0"/>
        <w:jc w:val="both"/>
        <w:spacing w:after="0" w:line="57" w:lineRule="atLeast"/>
        <w:rPr>
          <w:sz w:val="26"/>
          <w:szCs w:val="26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sz w:val="26"/>
          <w:szCs w:val="26"/>
          <w:vertAlign w:val="superscript"/>
        </w:rPr>
      </w:r>
      <w:r>
        <w:rPr>
          <w:sz w:val="26"/>
          <w:szCs w:val="26"/>
          <w:vertAlign w:val="superscript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709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left"/>
    </w:pPr>
    <w:r/>
    <w:r/>
  </w:p>
  <w:p>
    <w:pPr>
      <w:pStyle w:val="7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/>
  </w:p>
  <w:p>
    <w:pPr>
      <w:pStyle w:val="74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0"/>
    <w:next w:val="890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0"/>
    <w:next w:val="890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0"/>
    <w:next w:val="89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paragraph" w:styleId="893">
    <w:name w:val="No Spacing"/>
    <w:basedOn w:val="890"/>
    <w:uiPriority w:val="1"/>
    <w:qFormat/>
    <w:pPr>
      <w:spacing w:after="0" w:line="240" w:lineRule="auto"/>
    </w:pPr>
  </w:style>
  <w:style w:type="paragraph" w:styleId="894">
    <w:name w:val="List Paragraph"/>
    <w:basedOn w:val="890"/>
    <w:uiPriority w:val="34"/>
    <w:qFormat/>
    <w:pPr>
      <w:contextualSpacing/>
      <w:ind w:left="720"/>
    </w:pPr>
  </w:style>
  <w:style w:type="character" w:styleId="895" w:default="1">
    <w:name w:val="Default Paragraph Font"/>
    <w:uiPriority w:val="1"/>
    <w:semiHidden/>
    <w:unhideWhenUsed/>
  </w:style>
  <w:style w:type="paragraph" w:styleId="896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9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8" w:customStyle="1">
    <w:name w:val="Без интервал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99" w:customStyle="1">
    <w:name w:val="ConsPlusNormal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0" w:customStyle="1">
    <w:name w:val="Normal (Web)"/>
    <w:basedOn w:val="89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01" w:customStyle="1">
    <w:name w:val="Цветовое выделение"/>
    <w:uiPriority w:val="99"/>
    <w:rPr>
      <w:b/>
      <w:color w:val="26282f"/>
    </w:rPr>
  </w:style>
  <w:style w:type="paragraph" w:styleId="902" w:customStyle="1">
    <w:name w:val="Заголовок 1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14</cp:revision>
  <dcterms:modified xsi:type="dcterms:W3CDTF">2026-05-21T08:47:38Z</dcterms:modified>
</cp:coreProperties>
</file>